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3"/>
        <w:gridCol w:w="1806"/>
        <w:gridCol w:w="2700"/>
        <w:gridCol w:w="2801"/>
      </w:tblGrid>
      <w:tr w:rsidR="002C14BA" w14:paraId="1997A119" w14:textId="77777777" w:rsidTr="000B01CC">
        <w:trPr>
          <w:trHeight w:val="214"/>
        </w:trPr>
        <w:tc>
          <w:tcPr>
            <w:tcW w:w="2863" w:type="dxa"/>
            <w:shd w:val="clear" w:color="auto" w:fill="ADB822"/>
          </w:tcPr>
          <w:p w14:paraId="6176CA56" w14:textId="77777777" w:rsidR="002C14BA" w:rsidRDefault="002C14BA" w:rsidP="00421DD4">
            <w:pPr>
              <w:pStyle w:val="TableParagraph"/>
              <w:spacing w:line="194" w:lineRule="exact"/>
              <w:ind w:left="92"/>
              <w:rPr>
                <w:b/>
                <w:sz w:val="18"/>
              </w:rPr>
            </w:pPr>
            <w:bookmarkStart w:id="0" w:name="_Hlk215042689"/>
            <w:r>
              <w:rPr>
                <w:b/>
                <w:spacing w:val="-2"/>
                <w:sz w:val="18"/>
              </w:rPr>
              <w:t>Version</w:t>
            </w:r>
          </w:p>
        </w:tc>
        <w:tc>
          <w:tcPr>
            <w:tcW w:w="1806" w:type="dxa"/>
            <w:shd w:val="clear" w:color="auto" w:fill="ADB822"/>
          </w:tcPr>
          <w:p w14:paraId="253D3197" w14:textId="77777777" w:rsidR="002C14BA" w:rsidRDefault="002C14BA" w:rsidP="00421DD4">
            <w:pPr>
              <w:pStyle w:val="TableParagraph"/>
              <w:spacing w:line="194" w:lineRule="exact"/>
              <w:ind w:right="36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Issue</w:t>
            </w:r>
          </w:p>
        </w:tc>
        <w:tc>
          <w:tcPr>
            <w:tcW w:w="2700" w:type="dxa"/>
            <w:shd w:val="clear" w:color="auto" w:fill="ADB822"/>
          </w:tcPr>
          <w:p w14:paraId="37A43A5C" w14:textId="77777777" w:rsidR="002C14BA" w:rsidRDefault="002C14BA" w:rsidP="00421DD4">
            <w:pPr>
              <w:pStyle w:val="TableParagraph"/>
              <w:spacing w:line="194" w:lineRule="exact"/>
              <w:ind w:left="6"/>
              <w:rPr>
                <w:sz w:val="18"/>
              </w:rPr>
            </w:pPr>
            <w:r>
              <w:rPr>
                <w:sz w:val="18"/>
              </w:rPr>
              <w:t>Summary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Changes</w:t>
            </w:r>
          </w:p>
        </w:tc>
        <w:tc>
          <w:tcPr>
            <w:tcW w:w="2801" w:type="dxa"/>
            <w:shd w:val="clear" w:color="auto" w:fill="ADB822"/>
          </w:tcPr>
          <w:p w14:paraId="325FA05B" w14:textId="77777777" w:rsidR="002C14BA" w:rsidRDefault="002C14BA" w:rsidP="00421DD4">
            <w:pPr>
              <w:pStyle w:val="TableParagraph"/>
              <w:spacing w:line="194" w:lineRule="exact"/>
              <w:ind w:left="101"/>
              <w:rPr>
                <w:sz w:val="18"/>
              </w:rPr>
            </w:pPr>
            <w:r>
              <w:rPr>
                <w:sz w:val="18"/>
              </w:rPr>
              <w:t>Submitted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by</w:t>
            </w:r>
          </w:p>
        </w:tc>
      </w:tr>
      <w:tr w:rsidR="002C14BA" w14:paraId="46A3C0B2" w14:textId="77777777" w:rsidTr="000B01CC">
        <w:trPr>
          <w:trHeight w:val="215"/>
        </w:trPr>
        <w:tc>
          <w:tcPr>
            <w:tcW w:w="2863" w:type="dxa"/>
          </w:tcPr>
          <w:p w14:paraId="690BEDFB" w14:textId="77777777" w:rsidR="002C14BA" w:rsidRDefault="002C14BA" w:rsidP="00421DD4">
            <w:pPr>
              <w:pStyle w:val="TableParagraph"/>
              <w:spacing w:line="196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806" w:type="dxa"/>
          </w:tcPr>
          <w:p w14:paraId="09B5B557" w14:textId="3AB0D6CD" w:rsidR="002C14BA" w:rsidRDefault="00AD5BD2" w:rsidP="00421DD4">
            <w:pPr>
              <w:pStyle w:val="TableParagraph"/>
              <w:spacing w:line="196" w:lineRule="exact"/>
              <w:ind w:right="4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  <w:r w:rsidR="00D71DBB">
              <w:rPr>
                <w:b/>
                <w:sz w:val="18"/>
              </w:rPr>
              <w:t xml:space="preserve"> – </w:t>
            </w:r>
            <w:r>
              <w:rPr>
                <w:b/>
                <w:sz w:val="18"/>
              </w:rPr>
              <w:t>April</w:t>
            </w:r>
            <w:r w:rsidR="00D71DBB">
              <w:rPr>
                <w:b/>
                <w:sz w:val="18"/>
              </w:rPr>
              <w:t xml:space="preserve"> - 202</w:t>
            </w:r>
            <w:r>
              <w:rPr>
                <w:b/>
                <w:sz w:val="18"/>
              </w:rPr>
              <w:t>5</w:t>
            </w:r>
          </w:p>
        </w:tc>
        <w:tc>
          <w:tcPr>
            <w:tcW w:w="2700" w:type="dxa"/>
          </w:tcPr>
          <w:p w14:paraId="1AFA8773" w14:textId="77777777" w:rsidR="002C14BA" w:rsidRDefault="002C14BA" w:rsidP="00421D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1" w:type="dxa"/>
          </w:tcPr>
          <w:p w14:paraId="182B0D23" w14:textId="1F5C2A24" w:rsidR="002C14BA" w:rsidRDefault="00D71DBB" w:rsidP="00421DD4">
            <w:pPr>
              <w:pStyle w:val="TableParagraph"/>
              <w:spacing w:line="196" w:lineRule="exact"/>
              <w:ind w:left="6"/>
              <w:rPr>
                <w:sz w:val="18"/>
              </w:rPr>
            </w:pPr>
            <w:r>
              <w:rPr>
                <w:sz w:val="18"/>
              </w:rPr>
              <w:t>Sofia Wang</w:t>
            </w:r>
          </w:p>
        </w:tc>
      </w:tr>
    </w:tbl>
    <w:bookmarkEnd w:id="0"/>
    <w:p w14:paraId="43BB24D6" w14:textId="568B656D" w:rsidR="00C666BE" w:rsidRDefault="00C666BE" w:rsidP="00595EBC">
      <w:pPr>
        <w:pStyle w:val="Heading2"/>
        <w:keepNext w:val="0"/>
        <w:keepLines w:val="0"/>
        <w:widowControl w:val="0"/>
        <w:spacing w:before="360"/>
      </w:pPr>
      <w:r w:rsidRPr="00C666BE">
        <w:t>Purpose</w:t>
      </w:r>
      <w:r>
        <w:t xml:space="preserve"> </w:t>
      </w:r>
    </w:p>
    <w:p w14:paraId="5915021C" w14:textId="5EA007AD" w:rsidR="00FD4E60" w:rsidRDefault="00E72BCD" w:rsidP="00E72B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120" w:after="120" w:line="240" w:lineRule="auto"/>
        <w:rPr>
          <w:rFonts w:ascii="Calibri" w:eastAsia="Calibri" w:hAnsi="Calibri" w:cs="Calibri"/>
        </w:rPr>
      </w:pPr>
      <w:r>
        <w:t xml:space="preserve">The purpose of this policy is to </w:t>
      </w:r>
      <w:r w:rsidR="00F306E7">
        <w:t>set up the requirements</w:t>
      </w:r>
      <w:r>
        <w:t xml:space="preserve"> </w:t>
      </w:r>
      <w:r w:rsidR="00FD4E60">
        <w:rPr>
          <w:rFonts w:ascii="Calibri" w:eastAsia="Calibri" w:hAnsi="Calibri" w:cs="Calibri"/>
        </w:rPr>
        <w:t xml:space="preserve">on perquisites provided through “public funds” as defined under the Board Public Sector Accountability Act. </w:t>
      </w:r>
    </w:p>
    <w:p w14:paraId="1B48E383" w14:textId="33B0A217" w:rsidR="00EF546C" w:rsidRDefault="00EF546C" w:rsidP="00595EBC">
      <w:pPr>
        <w:pStyle w:val="Heading2"/>
        <w:keepNext w:val="0"/>
        <w:keepLines w:val="0"/>
        <w:widowControl w:val="0"/>
      </w:pPr>
      <w:r>
        <w:t xml:space="preserve">Application </w:t>
      </w:r>
      <w:r w:rsidR="00FD4E60">
        <w:t>and Exclusion</w:t>
      </w:r>
    </w:p>
    <w:p w14:paraId="2883ACB7" w14:textId="00DA8EA3" w:rsidR="00952C28" w:rsidRDefault="00F306E7" w:rsidP="00FD4E60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policy applies to any person in the Agency, including: </w:t>
      </w:r>
    </w:p>
    <w:p w14:paraId="7BCCC620" w14:textId="46FC57E1" w:rsidR="00F306E7" w:rsidRDefault="00F306E7" w:rsidP="00F306E7">
      <w:pPr>
        <w:pStyle w:val="ListParagraph"/>
        <w:numPr>
          <w:ilvl w:val="0"/>
          <w:numId w:val="20"/>
        </w:numPr>
        <w:spacing w:line="257" w:lineRule="auto"/>
        <w:rPr>
          <w:rFonts w:ascii="Calibri" w:eastAsia="Calibri" w:hAnsi="Calibri" w:cs="Calibri"/>
          <w:lang w:val="en"/>
        </w:rPr>
      </w:pPr>
      <w:r>
        <w:rPr>
          <w:rFonts w:ascii="Calibri" w:eastAsia="Calibri" w:hAnsi="Calibri" w:cs="Calibri"/>
          <w:lang w:val="en"/>
        </w:rPr>
        <w:t>Employees</w:t>
      </w:r>
    </w:p>
    <w:p w14:paraId="54203042" w14:textId="450F08AA" w:rsidR="00F306E7" w:rsidRDefault="00F306E7" w:rsidP="00F306E7">
      <w:pPr>
        <w:pStyle w:val="ListParagraph"/>
        <w:numPr>
          <w:ilvl w:val="0"/>
          <w:numId w:val="20"/>
        </w:numPr>
        <w:spacing w:line="257" w:lineRule="auto"/>
        <w:rPr>
          <w:rFonts w:ascii="Calibri" w:eastAsia="Calibri" w:hAnsi="Calibri" w:cs="Calibri"/>
          <w:lang w:val="en"/>
        </w:rPr>
      </w:pPr>
      <w:r>
        <w:rPr>
          <w:rFonts w:ascii="Calibri" w:eastAsia="Calibri" w:hAnsi="Calibri" w:cs="Calibri"/>
          <w:lang w:val="en"/>
        </w:rPr>
        <w:t xml:space="preserve">Appointees; and </w:t>
      </w:r>
    </w:p>
    <w:p w14:paraId="73EBB92C" w14:textId="220429C4" w:rsidR="00F306E7" w:rsidRDefault="00F306E7" w:rsidP="00F306E7">
      <w:pPr>
        <w:pStyle w:val="ListParagraph"/>
        <w:numPr>
          <w:ilvl w:val="0"/>
          <w:numId w:val="20"/>
        </w:numPr>
        <w:spacing w:line="257" w:lineRule="auto"/>
        <w:rPr>
          <w:rFonts w:ascii="Calibri" w:eastAsia="Calibri" w:hAnsi="Calibri" w:cs="Calibri"/>
          <w:lang w:val="en"/>
        </w:rPr>
      </w:pPr>
      <w:r>
        <w:rPr>
          <w:rFonts w:ascii="Calibri" w:eastAsia="Calibri" w:hAnsi="Calibri" w:cs="Calibri"/>
          <w:lang w:val="en"/>
        </w:rPr>
        <w:t>Board members.</w:t>
      </w:r>
    </w:p>
    <w:p w14:paraId="182E6E2B" w14:textId="321F80C9" w:rsidR="00F306E7" w:rsidRDefault="00F306E7" w:rsidP="00F306E7">
      <w:pPr>
        <w:spacing w:line="257" w:lineRule="auto"/>
        <w:rPr>
          <w:rFonts w:ascii="Calibri" w:eastAsia="Calibri" w:hAnsi="Calibri" w:cs="Calibri"/>
          <w:lang w:val="en"/>
        </w:rPr>
      </w:pPr>
      <w:r>
        <w:rPr>
          <w:rFonts w:ascii="Calibri" w:eastAsia="Calibri" w:hAnsi="Calibri" w:cs="Calibri"/>
          <w:lang w:val="en"/>
        </w:rPr>
        <w:t xml:space="preserve">The policy does not apply to the following: </w:t>
      </w:r>
    </w:p>
    <w:p w14:paraId="46616F9B" w14:textId="77777777" w:rsidR="00F306E7" w:rsidRPr="00613248" w:rsidRDefault="00F306E7" w:rsidP="00F306E7">
      <w:pPr>
        <w:numPr>
          <w:ilvl w:val="0"/>
          <w:numId w:val="21"/>
        </w:numPr>
        <w:spacing w:after="0" w:line="240" w:lineRule="auto"/>
        <w:ind w:left="851" w:hanging="425"/>
        <w:rPr>
          <w:rFonts w:cstheme="minorHAnsi"/>
        </w:rPr>
      </w:pPr>
      <w:r>
        <w:rPr>
          <w:rFonts w:cstheme="minorHAnsi"/>
        </w:rPr>
        <w:t>P</w:t>
      </w:r>
      <w:r w:rsidRPr="00613248">
        <w:rPr>
          <w:rFonts w:cstheme="minorHAnsi"/>
        </w:rPr>
        <w:t xml:space="preserve">rovisions of collective </w:t>
      </w:r>
      <w:proofErr w:type="gramStart"/>
      <w:r w:rsidRPr="00613248">
        <w:rPr>
          <w:rFonts w:cstheme="minorHAnsi"/>
        </w:rPr>
        <w:t>agreements</w:t>
      </w:r>
      <w:r>
        <w:rPr>
          <w:rFonts w:cstheme="minorHAnsi"/>
        </w:rPr>
        <w:t>;</w:t>
      </w:r>
      <w:proofErr w:type="gramEnd"/>
    </w:p>
    <w:p w14:paraId="230369D9" w14:textId="77777777" w:rsidR="00F306E7" w:rsidRPr="00613248" w:rsidRDefault="00F306E7" w:rsidP="00F306E7">
      <w:pPr>
        <w:numPr>
          <w:ilvl w:val="0"/>
          <w:numId w:val="21"/>
        </w:numPr>
        <w:spacing w:after="0" w:line="240" w:lineRule="auto"/>
        <w:ind w:left="851" w:hanging="425"/>
        <w:rPr>
          <w:rFonts w:cstheme="minorHAnsi"/>
        </w:rPr>
      </w:pPr>
      <w:r>
        <w:rPr>
          <w:rFonts w:cstheme="minorHAnsi"/>
        </w:rPr>
        <w:t>I</w:t>
      </w:r>
      <w:r w:rsidRPr="00613248">
        <w:rPr>
          <w:rFonts w:cstheme="minorHAnsi"/>
        </w:rPr>
        <w:t xml:space="preserve">nsured </w:t>
      </w:r>
      <w:proofErr w:type="gramStart"/>
      <w:r w:rsidRPr="00613248">
        <w:rPr>
          <w:rFonts w:cstheme="minorHAnsi"/>
        </w:rPr>
        <w:t>benefits</w:t>
      </w:r>
      <w:r>
        <w:rPr>
          <w:rFonts w:cstheme="minorHAnsi"/>
        </w:rPr>
        <w:t>;</w:t>
      </w:r>
      <w:proofErr w:type="gramEnd"/>
    </w:p>
    <w:p w14:paraId="550069D2" w14:textId="77777777" w:rsidR="00F306E7" w:rsidRPr="00613248" w:rsidRDefault="00F306E7" w:rsidP="00F306E7">
      <w:pPr>
        <w:numPr>
          <w:ilvl w:val="0"/>
          <w:numId w:val="21"/>
        </w:numPr>
        <w:spacing w:after="0" w:line="240" w:lineRule="auto"/>
        <w:ind w:left="851" w:hanging="425"/>
        <w:rPr>
          <w:rFonts w:cstheme="minorHAnsi"/>
        </w:rPr>
      </w:pPr>
      <w:r>
        <w:rPr>
          <w:rFonts w:cstheme="minorHAnsi"/>
        </w:rPr>
        <w:t>I</w:t>
      </w:r>
      <w:r w:rsidRPr="00613248">
        <w:rPr>
          <w:rFonts w:cstheme="minorHAnsi"/>
        </w:rPr>
        <w:t>tems generally available on a non-discriminatory basis for all or most employees (e.g. an employee assistance program, pension plans</w:t>
      </w:r>
      <w:proofErr w:type="gramStart"/>
      <w:r w:rsidRPr="00613248">
        <w:rPr>
          <w:rFonts w:cstheme="minorHAnsi"/>
        </w:rPr>
        <w:t>)</w:t>
      </w:r>
      <w:r>
        <w:rPr>
          <w:rFonts w:cstheme="minorHAnsi"/>
        </w:rPr>
        <w:t>;</w:t>
      </w:r>
      <w:proofErr w:type="gramEnd"/>
    </w:p>
    <w:p w14:paraId="0BE87BC7" w14:textId="77777777" w:rsidR="00F306E7" w:rsidRPr="00613248" w:rsidRDefault="00F306E7" w:rsidP="00F306E7">
      <w:pPr>
        <w:numPr>
          <w:ilvl w:val="0"/>
          <w:numId w:val="21"/>
        </w:numPr>
        <w:spacing w:after="0" w:line="240" w:lineRule="auto"/>
        <w:ind w:left="851" w:hanging="425"/>
        <w:rPr>
          <w:rFonts w:cstheme="minorHAnsi"/>
        </w:rPr>
      </w:pPr>
      <w:r>
        <w:rPr>
          <w:rFonts w:cstheme="minorHAnsi"/>
        </w:rPr>
        <w:t>H</w:t>
      </w:r>
      <w:r w:rsidRPr="00613248">
        <w:rPr>
          <w:rFonts w:cstheme="minorHAnsi"/>
        </w:rPr>
        <w:t>ealth and safety requirements (e.g. provision of work boots</w:t>
      </w:r>
      <w:proofErr w:type="gramStart"/>
      <w:r w:rsidRPr="00613248">
        <w:rPr>
          <w:rFonts w:cstheme="minorHAnsi"/>
        </w:rPr>
        <w:t>)</w:t>
      </w:r>
      <w:r>
        <w:rPr>
          <w:rFonts w:cstheme="minorHAnsi"/>
        </w:rPr>
        <w:t>;</w:t>
      </w:r>
      <w:proofErr w:type="gramEnd"/>
    </w:p>
    <w:p w14:paraId="70E136A4" w14:textId="77777777" w:rsidR="00F306E7" w:rsidRPr="00613248" w:rsidRDefault="00F306E7" w:rsidP="00F306E7">
      <w:pPr>
        <w:numPr>
          <w:ilvl w:val="0"/>
          <w:numId w:val="21"/>
        </w:numPr>
        <w:spacing w:after="0" w:line="240" w:lineRule="auto"/>
        <w:ind w:left="851" w:hanging="425"/>
        <w:rPr>
          <w:rFonts w:cstheme="minorHAnsi"/>
        </w:rPr>
      </w:pPr>
      <w:r>
        <w:rPr>
          <w:rFonts w:cstheme="minorHAnsi"/>
        </w:rPr>
        <w:t>E</w:t>
      </w:r>
      <w:r w:rsidRPr="00613248">
        <w:rPr>
          <w:rFonts w:cstheme="minorHAnsi"/>
        </w:rPr>
        <w:t>mployment accommodation made for human rights and/or accessibility considerations (e.g. special workstations, work hours, religious holidays</w:t>
      </w:r>
      <w:proofErr w:type="gramStart"/>
      <w:r w:rsidRPr="00613248">
        <w:rPr>
          <w:rFonts w:cstheme="minorHAnsi"/>
        </w:rPr>
        <w:t>)</w:t>
      </w:r>
      <w:r>
        <w:rPr>
          <w:rFonts w:cstheme="minorHAnsi"/>
        </w:rPr>
        <w:t>;</w:t>
      </w:r>
      <w:proofErr w:type="gramEnd"/>
    </w:p>
    <w:p w14:paraId="0AFA1802" w14:textId="77777777" w:rsidR="00F306E7" w:rsidRPr="00613248" w:rsidRDefault="00F306E7" w:rsidP="00F306E7">
      <w:pPr>
        <w:numPr>
          <w:ilvl w:val="0"/>
          <w:numId w:val="21"/>
        </w:numPr>
        <w:spacing w:after="0" w:line="240" w:lineRule="auto"/>
        <w:ind w:left="851" w:hanging="425"/>
        <w:rPr>
          <w:rFonts w:cstheme="minorHAnsi"/>
        </w:rPr>
      </w:pPr>
      <w:r>
        <w:rPr>
          <w:rFonts w:cstheme="minorHAnsi"/>
        </w:rPr>
        <w:t>E</w:t>
      </w:r>
      <w:r w:rsidRPr="00613248">
        <w:rPr>
          <w:rFonts w:cstheme="minorHAnsi"/>
        </w:rPr>
        <w:t xml:space="preserve">xpenses covered under the Society’s policy on travel, meals and hospitality </w:t>
      </w:r>
    </w:p>
    <w:p w14:paraId="5AE21164" w14:textId="39E1A691" w:rsidR="00C666BE" w:rsidRDefault="00F306E7" w:rsidP="00595EBC">
      <w:pPr>
        <w:pStyle w:val="Heading2"/>
        <w:keepNext w:val="0"/>
        <w:keepLines w:val="0"/>
        <w:widowControl w:val="0"/>
      </w:pPr>
      <w:r>
        <w:t>Requirements</w:t>
      </w:r>
    </w:p>
    <w:p w14:paraId="293E8B4E" w14:textId="1902BA9A" w:rsidR="00F306E7" w:rsidRPr="00F306E7" w:rsidRDefault="00F306E7" w:rsidP="00F306E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  <w:lang w:val="en-CA"/>
        </w:rPr>
      </w:pPr>
      <w:r w:rsidRPr="00F306E7">
        <w:rPr>
          <w:rFonts w:ascii="Calibri" w:hAnsi="Calibri" w:cs="Calibri"/>
          <w:sz w:val="23"/>
          <w:szCs w:val="23"/>
          <w:lang w:val="en-CA"/>
        </w:rPr>
        <w:t>Perquisites that are not related to business requirements are not allowed.</w:t>
      </w:r>
    </w:p>
    <w:p w14:paraId="505848BA" w14:textId="77777777" w:rsidR="00F306E7" w:rsidRDefault="00F306E7" w:rsidP="00F306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  <w:lang w:val="en-CA"/>
        </w:rPr>
      </w:pPr>
    </w:p>
    <w:p w14:paraId="0262A1F4" w14:textId="119A7505" w:rsidR="00F306E7" w:rsidRDefault="00F306E7" w:rsidP="00F306E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  <w:lang w:val="en-CA"/>
        </w:rPr>
      </w:pPr>
      <w:r w:rsidRPr="00F306E7">
        <w:rPr>
          <w:rFonts w:ascii="Calibri" w:hAnsi="Calibri" w:cs="Calibri"/>
          <w:sz w:val="23"/>
          <w:szCs w:val="23"/>
          <w:lang w:val="en-CA"/>
        </w:rPr>
        <w:t xml:space="preserve">A perquisite is allowable only in limited and exceptional circumstances where it is demonstrated that to be a business-related requirement for the effective performance of an individual’s job. </w:t>
      </w:r>
    </w:p>
    <w:p w14:paraId="31A39DCE" w14:textId="77777777" w:rsidR="00F306E7" w:rsidRPr="00F306E7" w:rsidRDefault="00F306E7" w:rsidP="00F306E7">
      <w:pPr>
        <w:pStyle w:val="ListParagraph"/>
        <w:rPr>
          <w:rFonts w:ascii="Calibri" w:hAnsi="Calibri" w:cs="Calibri"/>
          <w:sz w:val="23"/>
          <w:szCs w:val="23"/>
          <w:lang w:val="en-CA"/>
        </w:rPr>
      </w:pPr>
    </w:p>
    <w:p w14:paraId="2AE10913" w14:textId="13072C07" w:rsidR="004A6887" w:rsidRPr="002E320B" w:rsidRDefault="004A6887" w:rsidP="008D36A3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  <w:lang w:val="en-CA"/>
        </w:rPr>
      </w:pPr>
      <w:r w:rsidRPr="002E320B">
        <w:rPr>
          <w:rFonts w:ascii="Calibri" w:hAnsi="Calibri" w:cs="Calibri"/>
          <w:sz w:val="23"/>
          <w:szCs w:val="23"/>
          <w:lang w:val="en-CA"/>
        </w:rPr>
        <w:t xml:space="preserve">To ensure that there is appropriate governance, the approval authority for an allowable perquisite is as follows: </w:t>
      </w:r>
    </w:p>
    <w:p w14:paraId="4003EA71" w14:textId="77777777" w:rsidR="004A6887" w:rsidRPr="004A6887" w:rsidRDefault="004A6887" w:rsidP="004A6887">
      <w:pPr>
        <w:pStyle w:val="ListParagraph"/>
        <w:rPr>
          <w:rFonts w:ascii="Calibri" w:hAnsi="Calibri" w:cs="Calibri"/>
          <w:sz w:val="23"/>
          <w:szCs w:val="23"/>
          <w:lang w:val="en-CA"/>
        </w:rPr>
      </w:pPr>
    </w:p>
    <w:tbl>
      <w:tblPr>
        <w:tblStyle w:val="TableGrid"/>
        <w:tblW w:w="0" w:type="auto"/>
        <w:tblInd w:w="825" w:type="dxa"/>
        <w:tblLook w:val="04A0" w:firstRow="1" w:lastRow="0" w:firstColumn="1" w:lastColumn="0" w:noHBand="0" w:noVBand="1"/>
      </w:tblPr>
      <w:tblGrid>
        <w:gridCol w:w="2830"/>
        <w:gridCol w:w="3119"/>
      </w:tblGrid>
      <w:tr w:rsidR="004A6887" w:rsidRPr="004A6887" w14:paraId="4E094B28" w14:textId="77777777" w:rsidTr="004A6887">
        <w:trPr>
          <w:trHeight w:val="290"/>
        </w:trPr>
        <w:tc>
          <w:tcPr>
            <w:tcW w:w="2830" w:type="dxa"/>
            <w:noWrap/>
            <w:hideMark/>
          </w:tcPr>
          <w:p w14:paraId="2E83F8B2" w14:textId="77777777" w:rsidR="004A6887" w:rsidRPr="004A6887" w:rsidRDefault="004A6887" w:rsidP="004A6887">
            <w:pPr>
              <w:pStyle w:val="ListParagraph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4A6887"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Recipient </w:t>
            </w:r>
          </w:p>
        </w:tc>
        <w:tc>
          <w:tcPr>
            <w:tcW w:w="3119" w:type="dxa"/>
            <w:noWrap/>
            <w:hideMark/>
          </w:tcPr>
          <w:p w14:paraId="17E8837F" w14:textId="77777777" w:rsidR="004A6887" w:rsidRPr="004A6887" w:rsidRDefault="004A6887" w:rsidP="004A6887">
            <w:pPr>
              <w:pStyle w:val="ListParagraph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4A6887">
              <w:rPr>
                <w:rFonts w:ascii="Calibri" w:hAnsi="Calibri" w:cs="Calibri"/>
                <w:b/>
                <w:bCs/>
                <w:sz w:val="23"/>
                <w:szCs w:val="23"/>
              </w:rPr>
              <w:t>Authority to Approve</w:t>
            </w:r>
          </w:p>
        </w:tc>
      </w:tr>
      <w:tr w:rsidR="004A6887" w:rsidRPr="004A6887" w14:paraId="1025C46E" w14:textId="77777777" w:rsidTr="004A6887">
        <w:trPr>
          <w:trHeight w:val="290"/>
        </w:trPr>
        <w:tc>
          <w:tcPr>
            <w:tcW w:w="2830" w:type="dxa"/>
            <w:noWrap/>
            <w:hideMark/>
          </w:tcPr>
          <w:p w14:paraId="55951F93" w14:textId="77777777" w:rsidR="004A6887" w:rsidRPr="004A6887" w:rsidRDefault="004A6887" w:rsidP="004A6887">
            <w:pPr>
              <w:pStyle w:val="ListParagraph"/>
              <w:autoSpaceDE w:val="0"/>
              <w:autoSpaceDN w:val="0"/>
              <w:adjustRightInd w:val="0"/>
              <w:rPr>
                <w:rFonts w:ascii="Calibri" w:hAnsi="Calibri" w:cs="Calibri"/>
                <w:sz w:val="23"/>
                <w:szCs w:val="23"/>
              </w:rPr>
            </w:pPr>
            <w:r w:rsidRPr="004A6887">
              <w:rPr>
                <w:rFonts w:ascii="Calibri" w:hAnsi="Calibri" w:cs="Calibri"/>
                <w:sz w:val="23"/>
                <w:szCs w:val="23"/>
              </w:rPr>
              <w:t>Managers or Staff</w:t>
            </w:r>
          </w:p>
        </w:tc>
        <w:tc>
          <w:tcPr>
            <w:tcW w:w="3119" w:type="dxa"/>
            <w:noWrap/>
            <w:hideMark/>
          </w:tcPr>
          <w:p w14:paraId="54E92B0F" w14:textId="77777777" w:rsidR="004A6887" w:rsidRPr="004A6887" w:rsidRDefault="004A6887" w:rsidP="004A6887">
            <w:pPr>
              <w:pStyle w:val="ListParagraph"/>
              <w:autoSpaceDE w:val="0"/>
              <w:autoSpaceDN w:val="0"/>
              <w:adjustRightInd w:val="0"/>
              <w:rPr>
                <w:rFonts w:ascii="Calibri" w:hAnsi="Calibri" w:cs="Calibri"/>
                <w:sz w:val="23"/>
                <w:szCs w:val="23"/>
              </w:rPr>
            </w:pPr>
            <w:r w:rsidRPr="004A6887">
              <w:rPr>
                <w:rFonts w:ascii="Calibri" w:hAnsi="Calibri" w:cs="Calibri"/>
                <w:sz w:val="23"/>
                <w:szCs w:val="23"/>
              </w:rPr>
              <w:t>Executive Director</w:t>
            </w:r>
          </w:p>
        </w:tc>
      </w:tr>
      <w:tr w:rsidR="004A6887" w:rsidRPr="004A6887" w14:paraId="122C65E6" w14:textId="77777777" w:rsidTr="004A6887">
        <w:trPr>
          <w:trHeight w:val="290"/>
        </w:trPr>
        <w:tc>
          <w:tcPr>
            <w:tcW w:w="2830" w:type="dxa"/>
            <w:noWrap/>
            <w:hideMark/>
          </w:tcPr>
          <w:p w14:paraId="13ED6B9B" w14:textId="77777777" w:rsidR="004A6887" w:rsidRPr="004A6887" w:rsidRDefault="004A6887" w:rsidP="004A6887">
            <w:pPr>
              <w:pStyle w:val="ListParagraph"/>
              <w:autoSpaceDE w:val="0"/>
              <w:autoSpaceDN w:val="0"/>
              <w:adjustRightInd w:val="0"/>
              <w:rPr>
                <w:rFonts w:ascii="Calibri" w:hAnsi="Calibri" w:cs="Calibri"/>
                <w:sz w:val="23"/>
                <w:szCs w:val="23"/>
              </w:rPr>
            </w:pPr>
            <w:r w:rsidRPr="004A6887">
              <w:rPr>
                <w:rFonts w:ascii="Calibri" w:hAnsi="Calibri" w:cs="Calibri"/>
                <w:sz w:val="23"/>
                <w:szCs w:val="23"/>
              </w:rPr>
              <w:t xml:space="preserve">Executive Director </w:t>
            </w:r>
          </w:p>
        </w:tc>
        <w:tc>
          <w:tcPr>
            <w:tcW w:w="3119" w:type="dxa"/>
            <w:noWrap/>
            <w:hideMark/>
          </w:tcPr>
          <w:p w14:paraId="1645E344" w14:textId="6342C3B0" w:rsidR="004A6887" w:rsidRPr="004A6887" w:rsidRDefault="00683C3D" w:rsidP="004A6887">
            <w:pPr>
              <w:pStyle w:val="ListParagraph"/>
              <w:autoSpaceDE w:val="0"/>
              <w:autoSpaceDN w:val="0"/>
              <w:adjustRightInd w:val="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Board of Directors</w:t>
            </w:r>
          </w:p>
        </w:tc>
      </w:tr>
      <w:tr w:rsidR="004A6887" w:rsidRPr="004A6887" w14:paraId="7ED1C07E" w14:textId="77777777" w:rsidTr="004A6887">
        <w:trPr>
          <w:trHeight w:val="290"/>
        </w:trPr>
        <w:tc>
          <w:tcPr>
            <w:tcW w:w="2830" w:type="dxa"/>
            <w:noWrap/>
            <w:hideMark/>
          </w:tcPr>
          <w:p w14:paraId="4C4DD2E4" w14:textId="77777777" w:rsidR="004A6887" w:rsidRPr="004A6887" w:rsidRDefault="004A6887" w:rsidP="004A6887">
            <w:pPr>
              <w:pStyle w:val="ListParagraph"/>
              <w:autoSpaceDE w:val="0"/>
              <w:autoSpaceDN w:val="0"/>
              <w:adjustRightInd w:val="0"/>
              <w:rPr>
                <w:rFonts w:ascii="Calibri" w:hAnsi="Calibri" w:cs="Calibri"/>
                <w:sz w:val="23"/>
                <w:szCs w:val="23"/>
              </w:rPr>
            </w:pPr>
            <w:r w:rsidRPr="004A6887">
              <w:rPr>
                <w:rFonts w:ascii="Calibri" w:hAnsi="Calibri" w:cs="Calibri"/>
                <w:sz w:val="23"/>
                <w:szCs w:val="23"/>
              </w:rPr>
              <w:t>Board Members</w:t>
            </w:r>
          </w:p>
        </w:tc>
        <w:tc>
          <w:tcPr>
            <w:tcW w:w="3119" w:type="dxa"/>
            <w:noWrap/>
            <w:hideMark/>
          </w:tcPr>
          <w:p w14:paraId="60A0405B" w14:textId="77777777" w:rsidR="004A6887" w:rsidRPr="004A6887" w:rsidRDefault="004A6887" w:rsidP="004A6887">
            <w:pPr>
              <w:pStyle w:val="ListParagraph"/>
              <w:autoSpaceDE w:val="0"/>
              <w:autoSpaceDN w:val="0"/>
              <w:adjustRightInd w:val="0"/>
              <w:rPr>
                <w:rFonts w:ascii="Calibri" w:hAnsi="Calibri" w:cs="Calibri"/>
                <w:sz w:val="23"/>
                <w:szCs w:val="23"/>
              </w:rPr>
            </w:pPr>
            <w:r w:rsidRPr="004A6887">
              <w:rPr>
                <w:rFonts w:ascii="Calibri" w:hAnsi="Calibri" w:cs="Calibri"/>
                <w:sz w:val="23"/>
                <w:szCs w:val="23"/>
              </w:rPr>
              <w:t>Board President</w:t>
            </w:r>
          </w:p>
        </w:tc>
      </w:tr>
      <w:tr w:rsidR="004A6887" w:rsidRPr="004A6887" w14:paraId="43C06591" w14:textId="77777777" w:rsidTr="004A6887">
        <w:trPr>
          <w:trHeight w:val="290"/>
        </w:trPr>
        <w:tc>
          <w:tcPr>
            <w:tcW w:w="2830" w:type="dxa"/>
            <w:noWrap/>
            <w:hideMark/>
          </w:tcPr>
          <w:p w14:paraId="4FD28F05" w14:textId="77777777" w:rsidR="004A6887" w:rsidRPr="004A6887" w:rsidRDefault="004A6887" w:rsidP="004A6887">
            <w:pPr>
              <w:pStyle w:val="ListParagraph"/>
              <w:autoSpaceDE w:val="0"/>
              <w:autoSpaceDN w:val="0"/>
              <w:adjustRightInd w:val="0"/>
              <w:rPr>
                <w:rFonts w:ascii="Calibri" w:hAnsi="Calibri" w:cs="Calibri"/>
                <w:sz w:val="23"/>
                <w:szCs w:val="23"/>
              </w:rPr>
            </w:pPr>
            <w:r w:rsidRPr="004A6887">
              <w:rPr>
                <w:rFonts w:ascii="Calibri" w:hAnsi="Calibri" w:cs="Calibri"/>
                <w:sz w:val="23"/>
                <w:szCs w:val="23"/>
              </w:rPr>
              <w:t>Board President</w:t>
            </w:r>
          </w:p>
        </w:tc>
        <w:tc>
          <w:tcPr>
            <w:tcW w:w="3119" w:type="dxa"/>
            <w:noWrap/>
            <w:hideMark/>
          </w:tcPr>
          <w:p w14:paraId="5BC5865C" w14:textId="60E17828" w:rsidR="004A6887" w:rsidRPr="004A6887" w:rsidRDefault="00683C3D" w:rsidP="004A6887">
            <w:pPr>
              <w:pStyle w:val="ListParagraph"/>
              <w:autoSpaceDE w:val="0"/>
              <w:autoSpaceDN w:val="0"/>
              <w:adjustRightInd w:val="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Board of Directors</w:t>
            </w:r>
          </w:p>
        </w:tc>
      </w:tr>
      <w:tr w:rsidR="000B01CC" w:rsidRPr="004A6887" w14:paraId="19B6C700" w14:textId="77777777" w:rsidTr="004A6887">
        <w:trPr>
          <w:trHeight w:val="290"/>
        </w:trPr>
        <w:tc>
          <w:tcPr>
            <w:tcW w:w="2830" w:type="dxa"/>
            <w:noWrap/>
          </w:tcPr>
          <w:p w14:paraId="788BFE21" w14:textId="77777777" w:rsidR="000B01CC" w:rsidRPr="004A6887" w:rsidRDefault="000B01CC" w:rsidP="004A6887">
            <w:pPr>
              <w:pStyle w:val="ListParagraph"/>
              <w:autoSpaceDE w:val="0"/>
              <w:autoSpaceDN w:val="0"/>
              <w:adjustRightInd w:val="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3119" w:type="dxa"/>
            <w:noWrap/>
          </w:tcPr>
          <w:p w14:paraId="2DA1228A" w14:textId="77777777" w:rsidR="000B01CC" w:rsidRDefault="000B01CC" w:rsidP="004A6887">
            <w:pPr>
              <w:pStyle w:val="ListParagraph"/>
              <w:autoSpaceDE w:val="0"/>
              <w:autoSpaceDN w:val="0"/>
              <w:adjustRightInd w:val="0"/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3"/>
        <w:gridCol w:w="1806"/>
        <w:gridCol w:w="2700"/>
        <w:gridCol w:w="2696"/>
      </w:tblGrid>
      <w:tr w:rsidR="002E320B" w14:paraId="0511CB67" w14:textId="77777777" w:rsidTr="006E5FE9">
        <w:trPr>
          <w:trHeight w:val="214"/>
        </w:trPr>
        <w:tc>
          <w:tcPr>
            <w:tcW w:w="2863" w:type="dxa"/>
            <w:shd w:val="clear" w:color="auto" w:fill="ADB822"/>
          </w:tcPr>
          <w:p w14:paraId="1AE7D11F" w14:textId="77777777" w:rsidR="002E320B" w:rsidRDefault="002E320B" w:rsidP="00421DD4">
            <w:pPr>
              <w:pStyle w:val="TableParagraph"/>
              <w:spacing w:line="194" w:lineRule="exact"/>
              <w:ind w:left="92"/>
              <w:rPr>
                <w:b/>
                <w:sz w:val="18"/>
              </w:rPr>
            </w:pPr>
            <w:bookmarkStart w:id="1" w:name="_Hlk215043466"/>
            <w:r>
              <w:rPr>
                <w:b/>
                <w:spacing w:val="-2"/>
                <w:sz w:val="18"/>
              </w:rPr>
              <w:lastRenderedPageBreak/>
              <w:t>Version</w:t>
            </w:r>
          </w:p>
        </w:tc>
        <w:tc>
          <w:tcPr>
            <w:tcW w:w="1806" w:type="dxa"/>
            <w:shd w:val="clear" w:color="auto" w:fill="ADB822"/>
          </w:tcPr>
          <w:p w14:paraId="4A4E62D0" w14:textId="77777777" w:rsidR="002E320B" w:rsidRDefault="002E320B" w:rsidP="00421DD4">
            <w:pPr>
              <w:pStyle w:val="TableParagraph"/>
              <w:spacing w:line="194" w:lineRule="exact"/>
              <w:ind w:right="36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Issue</w:t>
            </w:r>
          </w:p>
        </w:tc>
        <w:tc>
          <w:tcPr>
            <w:tcW w:w="2700" w:type="dxa"/>
            <w:shd w:val="clear" w:color="auto" w:fill="ADB822"/>
          </w:tcPr>
          <w:p w14:paraId="3C319A28" w14:textId="77777777" w:rsidR="002E320B" w:rsidRDefault="002E320B" w:rsidP="00421DD4">
            <w:pPr>
              <w:pStyle w:val="TableParagraph"/>
              <w:spacing w:line="194" w:lineRule="exact"/>
              <w:ind w:left="6"/>
              <w:rPr>
                <w:sz w:val="18"/>
              </w:rPr>
            </w:pPr>
            <w:r>
              <w:rPr>
                <w:sz w:val="18"/>
              </w:rPr>
              <w:t>Summary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Changes</w:t>
            </w:r>
          </w:p>
        </w:tc>
        <w:tc>
          <w:tcPr>
            <w:tcW w:w="2696" w:type="dxa"/>
            <w:shd w:val="clear" w:color="auto" w:fill="ADB822"/>
          </w:tcPr>
          <w:p w14:paraId="55F3CD24" w14:textId="77777777" w:rsidR="002E320B" w:rsidRDefault="002E320B" w:rsidP="00421DD4">
            <w:pPr>
              <w:pStyle w:val="TableParagraph"/>
              <w:spacing w:line="194" w:lineRule="exact"/>
              <w:ind w:left="101"/>
              <w:rPr>
                <w:sz w:val="18"/>
              </w:rPr>
            </w:pPr>
            <w:r>
              <w:rPr>
                <w:sz w:val="18"/>
              </w:rPr>
              <w:t>Submitted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by</w:t>
            </w:r>
          </w:p>
        </w:tc>
      </w:tr>
      <w:tr w:rsidR="002E320B" w14:paraId="4669C13D" w14:textId="77777777" w:rsidTr="006E5FE9">
        <w:trPr>
          <w:trHeight w:val="215"/>
        </w:trPr>
        <w:tc>
          <w:tcPr>
            <w:tcW w:w="2863" w:type="dxa"/>
          </w:tcPr>
          <w:p w14:paraId="16B4E26C" w14:textId="77777777" w:rsidR="002E320B" w:rsidRDefault="002E320B" w:rsidP="00421DD4">
            <w:pPr>
              <w:pStyle w:val="TableParagraph"/>
              <w:spacing w:line="196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806" w:type="dxa"/>
          </w:tcPr>
          <w:p w14:paraId="345EFEF6" w14:textId="26C5C853" w:rsidR="002E320B" w:rsidRDefault="00AD5BD2" w:rsidP="00421DD4">
            <w:pPr>
              <w:pStyle w:val="TableParagraph"/>
              <w:spacing w:line="196" w:lineRule="exact"/>
              <w:ind w:right="4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01-April</w:t>
            </w:r>
            <w:r w:rsidR="002E320B">
              <w:rPr>
                <w:b/>
                <w:sz w:val="18"/>
              </w:rPr>
              <w:t xml:space="preserve"> - 2025</w:t>
            </w:r>
          </w:p>
        </w:tc>
        <w:tc>
          <w:tcPr>
            <w:tcW w:w="2700" w:type="dxa"/>
          </w:tcPr>
          <w:p w14:paraId="3B67DFE9" w14:textId="77777777" w:rsidR="002E320B" w:rsidRDefault="002E320B" w:rsidP="00421D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6" w:type="dxa"/>
          </w:tcPr>
          <w:p w14:paraId="1B05BE7F" w14:textId="77777777" w:rsidR="002E320B" w:rsidRDefault="002E320B" w:rsidP="00421DD4">
            <w:pPr>
              <w:pStyle w:val="TableParagraph"/>
              <w:spacing w:line="196" w:lineRule="exact"/>
              <w:ind w:left="6"/>
              <w:rPr>
                <w:sz w:val="18"/>
              </w:rPr>
            </w:pPr>
            <w:r>
              <w:rPr>
                <w:sz w:val="18"/>
              </w:rPr>
              <w:t>Sofia Wang</w:t>
            </w:r>
          </w:p>
        </w:tc>
      </w:tr>
      <w:bookmarkEnd w:id="1"/>
    </w:tbl>
    <w:p w14:paraId="57A244D9" w14:textId="77777777" w:rsidR="000B01CC" w:rsidRDefault="000B01CC" w:rsidP="000B01CC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  <w:lang w:val="en-CA"/>
        </w:rPr>
      </w:pPr>
    </w:p>
    <w:p w14:paraId="30F4C499" w14:textId="36117AD6" w:rsidR="004A6887" w:rsidRDefault="004A6887" w:rsidP="00F306E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  <w:lang w:val="en-CA"/>
        </w:rPr>
      </w:pPr>
      <w:r>
        <w:rPr>
          <w:rFonts w:ascii="Calibri" w:hAnsi="Calibri" w:cs="Calibri"/>
          <w:sz w:val="23"/>
          <w:szCs w:val="23"/>
          <w:lang w:val="en-CA"/>
        </w:rPr>
        <w:t xml:space="preserve">Any perquisite that is approved must be appropriately documented. </w:t>
      </w:r>
      <w:r w:rsidR="00683C3D">
        <w:rPr>
          <w:rFonts w:ascii="Calibri" w:hAnsi="Calibri" w:cs="Calibri"/>
          <w:sz w:val="23"/>
          <w:szCs w:val="23"/>
          <w:lang w:val="en-CA"/>
        </w:rPr>
        <w:t xml:space="preserve">Finance must be notified of all approved perquisites so that cost can be properly tracked. </w:t>
      </w:r>
      <w:r>
        <w:rPr>
          <w:rFonts w:ascii="Calibri" w:hAnsi="Calibri" w:cs="Calibri"/>
          <w:sz w:val="23"/>
          <w:szCs w:val="23"/>
          <w:lang w:val="en-CA"/>
        </w:rPr>
        <w:t xml:space="preserve">Records must be maintained for verification and audit purposes in accordance with the financial records retention practices. </w:t>
      </w:r>
    </w:p>
    <w:p w14:paraId="76CBF42F" w14:textId="77777777" w:rsidR="004A6887" w:rsidRDefault="004A6887" w:rsidP="004A6887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  <w:lang w:val="en-CA"/>
        </w:rPr>
      </w:pPr>
    </w:p>
    <w:p w14:paraId="034E8778" w14:textId="77777777" w:rsidR="004A6887" w:rsidRDefault="004A6887" w:rsidP="00F306E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  <w:lang w:val="en-CA"/>
        </w:rPr>
      </w:pPr>
      <w:r>
        <w:rPr>
          <w:rFonts w:ascii="Calibri" w:hAnsi="Calibri" w:cs="Calibri"/>
          <w:sz w:val="23"/>
          <w:szCs w:val="23"/>
          <w:lang w:val="en-CA"/>
        </w:rPr>
        <w:t xml:space="preserve">Summary information about allowable perquisites will be made publicly available on an annual basis. Personal information will not be included in the annual summary. </w:t>
      </w:r>
    </w:p>
    <w:p w14:paraId="76AFC9A7" w14:textId="77777777" w:rsidR="004A6887" w:rsidRPr="004A6887" w:rsidRDefault="004A6887" w:rsidP="004A6887">
      <w:pPr>
        <w:pStyle w:val="ListParagraph"/>
        <w:rPr>
          <w:rFonts w:ascii="Calibri" w:hAnsi="Calibri" w:cs="Calibri"/>
          <w:sz w:val="23"/>
          <w:szCs w:val="23"/>
          <w:lang w:val="en-CA"/>
        </w:rPr>
      </w:pPr>
    </w:p>
    <w:p w14:paraId="3BCA5010" w14:textId="77777777" w:rsidR="004A6887" w:rsidRDefault="00F306E7" w:rsidP="004A688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  <w:lang w:val="en-CA"/>
        </w:rPr>
      </w:pPr>
      <w:r w:rsidRPr="004A6887">
        <w:rPr>
          <w:rFonts w:ascii="Calibri" w:hAnsi="Calibri" w:cs="Calibri"/>
          <w:sz w:val="23"/>
          <w:szCs w:val="23"/>
          <w:lang w:val="en-CA"/>
        </w:rPr>
        <w:t>The following perquisites may not be provided under any circumstance including an offer of</w:t>
      </w:r>
      <w:r w:rsidR="004A6887">
        <w:rPr>
          <w:rFonts w:ascii="Calibri" w:hAnsi="Calibri" w:cs="Calibri"/>
          <w:sz w:val="23"/>
          <w:szCs w:val="23"/>
          <w:lang w:val="en-CA"/>
        </w:rPr>
        <w:t xml:space="preserve"> </w:t>
      </w:r>
      <w:r w:rsidRPr="004A6887">
        <w:rPr>
          <w:rFonts w:ascii="Calibri" w:hAnsi="Calibri" w:cs="Calibri"/>
          <w:sz w:val="23"/>
          <w:szCs w:val="23"/>
          <w:lang w:val="en-CA"/>
        </w:rPr>
        <w:t>employment letter, an employment contract, or a reimbursement of an expense:</w:t>
      </w:r>
    </w:p>
    <w:p w14:paraId="5B6E3D25" w14:textId="77777777" w:rsidR="004A6887" w:rsidRPr="004A6887" w:rsidRDefault="004A6887" w:rsidP="004A6887">
      <w:pPr>
        <w:pStyle w:val="ListParagraph"/>
        <w:rPr>
          <w:rFonts w:ascii="Calibri" w:hAnsi="Calibri" w:cs="Calibri"/>
          <w:sz w:val="23"/>
          <w:szCs w:val="23"/>
          <w:lang w:val="en-CA"/>
        </w:rPr>
      </w:pPr>
    </w:p>
    <w:p w14:paraId="4AF01A1D" w14:textId="77777777" w:rsidR="004A6887" w:rsidRDefault="00F306E7" w:rsidP="004A688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  <w:lang w:val="en-CA"/>
        </w:rPr>
      </w:pPr>
      <w:r w:rsidRPr="004A6887">
        <w:rPr>
          <w:rFonts w:ascii="Calibri" w:hAnsi="Calibri" w:cs="Calibri"/>
          <w:sz w:val="23"/>
          <w:szCs w:val="23"/>
          <w:lang w:val="en-CA"/>
        </w:rPr>
        <w:t>club memberships for personal recreation or socializing purposes, such as fitness clubs, golf clubs or social clubs</w:t>
      </w:r>
    </w:p>
    <w:p w14:paraId="4F5C5D2F" w14:textId="77777777" w:rsidR="004A6887" w:rsidRDefault="00F306E7" w:rsidP="004A688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  <w:lang w:val="en-CA"/>
        </w:rPr>
      </w:pPr>
      <w:r w:rsidRPr="004A6887">
        <w:rPr>
          <w:rFonts w:ascii="Calibri" w:hAnsi="Calibri" w:cs="Calibri"/>
          <w:sz w:val="23"/>
          <w:szCs w:val="23"/>
          <w:lang w:val="en-CA"/>
        </w:rPr>
        <w:t>seasons tickets to cultural or sporting events</w:t>
      </w:r>
    </w:p>
    <w:p w14:paraId="192E9B79" w14:textId="77777777" w:rsidR="004A6887" w:rsidRDefault="00F306E7" w:rsidP="004A688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  <w:lang w:val="en-CA"/>
        </w:rPr>
      </w:pPr>
      <w:r w:rsidRPr="004A6887">
        <w:rPr>
          <w:rFonts w:ascii="Calibri" w:hAnsi="Calibri" w:cs="Calibri"/>
          <w:sz w:val="23"/>
          <w:szCs w:val="23"/>
          <w:lang w:val="en-CA"/>
        </w:rPr>
        <w:t>clothing allowances not related to health and safety or special job requirements</w:t>
      </w:r>
    </w:p>
    <w:p w14:paraId="1F5A2FA6" w14:textId="77777777" w:rsidR="004A6887" w:rsidRDefault="00F306E7" w:rsidP="004A688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  <w:lang w:val="en-CA"/>
        </w:rPr>
      </w:pPr>
      <w:r w:rsidRPr="004A6887">
        <w:rPr>
          <w:rFonts w:ascii="Calibri" w:hAnsi="Calibri" w:cs="Calibri"/>
          <w:sz w:val="23"/>
          <w:szCs w:val="23"/>
          <w:lang w:val="en-CA"/>
        </w:rPr>
        <w:t>access to private health clinics - medical services outside those provided by the provincial health care system or by the employer's group insured benefit plans</w:t>
      </w:r>
    </w:p>
    <w:p w14:paraId="3F89ABCE" w14:textId="77777777" w:rsidR="004A6887" w:rsidRDefault="00F306E7" w:rsidP="004A688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  <w:lang w:val="en-CA"/>
        </w:rPr>
      </w:pPr>
      <w:r w:rsidRPr="004A6887">
        <w:rPr>
          <w:rFonts w:ascii="Calibri" w:hAnsi="Calibri" w:cs="Calibri"/>
          <w:sz w:val="23"/>
          <w:szCs w:val="23"/>
          <w:lang w:val="en-CA"/>
        </w:rPr>
        <w:t>professional advisory services for personal matters, such as tax or estate planning</w:t>
      </w:r>
    </w:p>
    <w:p w14:paraId="12ABF9A7" w14:textId="77777777" w:rsidR="004A6887" w:rsidRDefault="004A6887" w:rsidP="004A6887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sz w:val="23"/>
          <w:szCs w:val="23"/>
          <w:lang w:val="en-CA"/>
        </w:rPr>
      </w:pPr>
    </w:p>
    <w:p w14:paraId="1DFDD8B0" w14:textId="77777777" w:rsidR="004A6887" w:rsidRDefault="00F306E7" w:rsidP="004A6887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3"/>
          <w:szCs w:val="23"/>
          <w:lang w:val="en-CA"/>
        </w:rPr>
      </w:pPr>
      <w:r w:rsidRPr="004A6887">
        <w:rPr>
          <w:rFonts w:cstheme="minorHAnsi"/>
        </w:rPr>
        <w:t>These privileges cannot be provided by any means, including:</w:t>
      </w:r>
    </w:p>
    <w:p w14:paraId="37E38775" w14:textId="77777777" w:rsidR="004A6887" w:rsidRPr="004A6887" w:rsidRDefault="00F306E7" w:rsidP="004A688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  <w:lang w:val="en-CA"/>
        </w:rPr>
      </w:pPr>
      <w:r w:rsidRPr="004A6887">
        <w:rPr>
          <w:rFonts w:cstheme="minorHAnsi"/>
        </w:rPr>
        <w:t xml:space="preserve">An offer of employment letter, as a promise of a </w:t>
      </w:r>
      <w:proofErr w:type="gramStart"/>
      <w:r w:rsidRPr="004A6887">
        <w:rPr>
          <w:rFonts w:cstheme="minorHAnsi"/>
        </w:rPr>
        <w:t>benefit;</w:t>
      </w:r>
      <w:proofErr w:type="gramEnd"/>
    </w:p>
    <w:p w14:paraId="5AC48C7E" w14:textId="77777777" w:rsidR="004A6887" w:rsidRPr="004A6887" w:rsidRDefault="00F306E7" w:rsidP="004A688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  <w:lang w:val="en-CA"/>
        </w:rPr>
      </w:pPr>
      <w:r w:rsidRPr="004A6887">
        <w:rPr>
          <w:rFonts w:cstheme="minorHAnsi"/>
        </w:rPr>
        <w:t>An employment contract; or</w:t>
      </w:r>
    </w:p>
    <w:p w14:paraId="08F4860C" w14:textId="692C123D" w:rsidR="00F306E7" w:rsidRPr="004A6887" w:rsidRDefault="00F306E7" w:rsidP="004A688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  <w:lang w:val="en-CA"/>
        </w:rPr>
      </w:pPr>
      <w:r w:rsidRPr="004A6887">
        <w:rPr>
          <w:rFonts w:cstheme="minorHAnsi"/>
        </w:rPr>
        <w:t>A reimbursement of an expense.</w:t>
      </w:r>
    </w:p>
    <w:p w14:paraId="0A253616" w14:textId="43AE3B90" w:rsidR="00C666BE" w:rsidRDefault="00C666BE" w:rsidP="00595EBC">
      <w:pPr>
        <w:pStyle w:val="Heading2"/>
        <w:keepNext w:val="0"/>
        <w:keepLines w:val="0"/>
        <w:widowControl w:val="0"/>
      </w:pPr>
      <w:r w:rsidRPr="00771793">
        <w:t>Definitions</w:t>
      </w:r>
    </w:p>
    <w:p w14:paraId="50989A05" w14:textId="77777777" w:rsidR="00C666BE" w:rsidRDefault="00C666BE" w:rsidP="00683C3D">
      <w:pPr>
        <w:pStyle w:val="BodyText"/>
        <w:widowControl w:val="0"/>
      </w:pPr>
      <w:r w:rsidRPr="00C666BE">
        <w:t>The following are terms that are key to understanding this policy.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2880"/>
        <w:gridCol w:w="6480"/>
      </w:tblGrid>
      <w:tr w:rsidR="002C7F23" w14:paraId="765FA59D" w14:textId="77777777" w:rsidTr="00D17564">
        <w:trPr>
          <w:tblHeader/>
        </w:trPr>
        <w:tc>
          <w:tcPr>
            <w:tcW w:w="2880" w:type="dxa"/>
          </w:tcPr>
          <w:p w14:paraId="09599C38" w14:textId="7B8EC524" w:rsidR="002C7F23" w:rsidRDefault="004A6887" w:rsidP="00595EBC">
            <w:pPr>
              <w:pStyle w:val="Heading3"/>
              <w:keepNext w:val="0"/>
              <w:keepLines w:val="0"/>
              <w:widowControl w:val="0"/>
            </w:pPr>
            <w:r>
              <w:rPr>
                <w:rFonts w:ascii="Calibri" w:eastAsia="Calibri" w:hAnsi="Calibri" w:cs="Calibri"/>
              </w:rPr>
              <w:tab/>
            </w:r>
            <w:r w:rsidR="00F306E7">
              <w:rPr>
                <w:rFonts w:ascii="Calibri" w:eastAsia="Calibri" w:hAnsi="Calibri" w:cs="Calibri"/>
              </w:rPr>
              <w:t xml:space="preserve"> </w:t>
            </w:r>
            <w:r w:rsidR="002C7F23">
              <w:t>Term</w:t>
            </w:r>
          </w:p>
        </w:tc>
        <w:tc>
          <w:tcPr>
            <w:tcW w:w="6480" w:type="dxa"/>
          </w:tcPr>
          <w:p w14:paraId="4DCAC11F" w14:textId="77777777" w:rsidR="002C7F23" w:rsidRDefault="002C7F23" w:rsidP="00595EBC">
            <w:pPr>
              <w:pStyle w:val="Heading3"/>
              <w:keepNext w:val="0"/>
              <w:keepLines w:val="0"/>
              <w:widowControl w:val="0"/>
            </w:pPr>
            <w:r>
              <w:t>Definition</w:t>
            </w:r>
          </w:p>
        </w:tc>
      </w:tr>
      <w:tr w:rsidR="002C7F23" w14:paraId="5C4C41BB" w14:textId="77777777" w:rsidTr="002C7F23">
        <w:tc>
          <w:tcPr>
            <w:tcW w:w="2880" w:type="dxa"/>
          </w:tcPr>
          <w:p w14:paraId="4E6172B1" w14:textId="2C87DC1E" w:rsidR="002C7F23" w:rsidRDefault="00683C3D" w:rsidP="00595EBC">
            <w:pPr>
              <w:pStyle w:val="BodyText"/>
              <w:widowControl w:val="0"/>
            </w:pPr>
            <w:r>
              <w:t>Perquisites</w:t>
            </w:r>
          </w:p>
        </w:tc>
        <w:tc>
          <w:tcPr>
            <w:tcW w:w="6480" w:type="dxa"/>
          </w:tcPr>
          <w:p w14:paraId="0B79D77B" w14:textId="7CAC70A3" w:rsidR="002C7F23" w:rsidRPr="00683C3D" w:rsidRDefault="00683C3D" w:rsidP="00683C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term perquisites, or perks, refers to a privilege that is provided to an individual or to a group of individuals, which provides a personal benefit and is not generally available to others. </w:t>
            </w:r>
          </w:p>
        </w:tc>
      </w:tr>
    </w:tbl>
    <w:p w14:paraId="2997F77C" w14:textId="77777777" w:rsidR="000B01CC" w:rsidRPr="000B01CC" w:rsidRDefault="000B01CC" w:rsidP="000B01CC">
      <w:pPr>
        <w:pStyle w:val="BodyText"/>
        <w:widowControl w:val="0"/>
        <w:rPr>
          <w:b/>
          <w:bCs/>
        </w:rPr>
      </w:pPr>
      <w:r w:rsidRPr="000B01CC">
        <w:rPr>
          <w:b/>
          <w:bCs/>
        </w:rPr>
        <w:t>References</w:t>
      </w:r>
    </w:p>
    <w:p w14:paraId="45FE22D8" w14:textId="77777777" w:rsidR="000B01CC" w:rsidRDefault="000B01CC" w:rsidP="000B01CC">
      <w:pPr>
        <w:pStyle w:val="BodyText"/>
        <w:widowControl w:val="0"/>
      </w:pPr>
      <w:r w:rsidRPr="00771793">
        <w:t xml:space="preserve">References related to this policy are linked </w:t>
      </w:r>
      <w:r>
        <w:t>below.</w:t>
      </w:r>
    </w:p>
    <w:p w14:paraId="418B874B" w14:textId="77777777" w:rsidR="000B01CC" w:rsidRDefault="000B01CC" w:rsidP="000B01CC">
      <w:pPr>
        <w:pStyle w:val="Heading2"/>
        <w:keepNext w:val="0"/>
        <w:keepLines w:val="0"/>
        <w:widowControl w:val="0"/>
        <w:rPr>
          <w:rStyle w:val="Hyperlink"/>
          <w:rFonts w:eastAsiaTheme="minorHAnsi" w:cstheme="minorBidi"/>
          <w:b w:val="0"/>
          <w:szCs w:val="22"/>
        </w:rPr>
      </w:pPr>
      <w:hyperlink r:id="rId11" w:history="1">
        <w:r w:rsidRPr="00585567">
          <w:rPr>
            <w:rStyle w:val="Hyperlink"/>
            <w:rFonts w:eastAsiaTheme="minorHAnsi" w:cstheme="minorBidi"/>
            <w:b w:val="0"/>
            <w:szCs w:val="22"/>
          </w:rPr>
          <w:t>https://www.ontario.ca/laws/statute/10b25</w:t>
        </w:r>
      </w:hyperlink>
    </w:p>
    <w:p w14:paraId="2E3A533A" w14:textId="77777777" w:rsidR="00A73B37" w:rsidRDefault="00A73B37" w:rsidP="00595EBC">
      <w:pPr>
        <w:pStyle w:val="BodyText2"/>
        <w:widowControl w:val="0"/>
        <w:spacing w:before="120"/>
      </w:pPr>
    </w:p>
    <w:sectPr w:rsidR="00A73B37" w:rsidSect="000B01CC">
      <w:headerReference w:type="default" r:id="rId12"/>
      <w:headerReference w:type="first" r:id="rId13"/>
      <w:pgSz w:w="12240" w:h="15840" w:code="1"/>
      <w:pgMar w:top="1440" w:right="1440" w:bottom="1440" w:left="1440" w:header="6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E5D99" w14:textId="77777777" w:rsidR="00F44A84" w:rsidRDefault="00F44A84" w:rsidP="00A73B37">
      <w:pPr>
        <w:spacing w:after="0" w:line="240" w:lineRule="auto"/>
      </w:pPr>
      <w:r>
        <w:separator/>
      </w:r>
    </w:p>
  </w:endnote>
  <w:endnote w:type="continuationSeparator" w:id="0">
    <w:p w14:paraId="23ED201D" w14:textId="77777777" w:rsidR="00F44A84" w:rsidRDefault="00F44A84" w:rsidP="00A73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C5498" w14:textId="77777777" w:rsidR="00F44A84" w:rsidRDefault="00F44A84" w:rsidP="00A73B37">
      <w:pPr>
        <w:spacing w:after="0" w:line="240" w:lineRule="auto"/>
      </w:pPr>
      <w:r>
        <w:separator/>
      </w:r>
    </w:p>
  </w:footnote>
  <w:footnote w:type="continuationSeparator" w:id="0">
    <w:p w14:paraId="7C243783" w14:textId="77777777" w:rsidR="00F44A84" w:rsidRDefault="00F44A84" w:rsidP="00A73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76F5F" w14:textId="6592A2BA" w:rsidR="003F5557" w:rsidRDefault="003F5557" w:rsidP="003F5557">
    <w:pPr>
      <w:pStyle w:val="Header"/>
    </w:pPr>
  </w:p>
  <w:sdt>
    <w:sdtPr>
      <w:rPr>
        <w:rFonts w:asciiTheme="minorHAnsi" w:eastAsiaTheme="minorHAnsi" w:hAnsiTheme="minorHAnsi" w:cs="Times New Roman"/>
        <w:i/>
        <w:color w:val="000000"/>
      </w:rPr>
      <w:id w:val="98381352"/>
      <w:docPartObj>
        <w:docPartGallery w:val="Page Numbers (Top of Page)"/>
        <w:docPartUnique/>
      </w:docPartObj>
    </w:sdtPr>
    <w:sdtEndPr/>
    <w:sdtContent>
      <w:tbl>
        <w:tblPr>
          <w:tblW w:w="10004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>
        <w:tblGrid>
          <w:gridCol w:w="1550"/>
          <w:gridCol w:w="5141"/>
          <w:gridCol w:w="1529"/>
          <w:gridCol w:w="1784"/>
        </w:tblGrid>
        <w:tr w:rsidR="000B01CC" w14:paraId="7AD0F80C" w14:textId="77777777" w:rsidTr="00E13ECB">
          <w:trPr>
            <w:trHeight w:val="353"/>
          </w:trPr>
          <w:tc>
            <w:tcPr>
              <w:tcW w:w="10004" w:type="dxa"/>
              <w:gridSpan w:val="4"/>
              <w:shd w:val="clear" w:color="auto" w:fill="ADB822"/>
            </w:tcPr>
            <w:p w14:paraId="6568A6B9" w14:textId="23534700" w:rsidR="000B01CC" w:rsidRDefault="000B01CC" w:rsidP="000B01CC">
              <w:pPr>
                <w:pStyle w:val="TableParagraph"/>
                <w:spacing w:before="44"/>
                <w:ind w:right="3671"/>
                <w:jc w:val="center"/>
                <w:rPr>
                  <w:sz w:val="21"/>
                </w:rPr>
              </w:pPr>
              <w:r>
                <w:rPr>
                  <w:sz w:val="21"/>
                </w:rPr>
                <w:t xml:space="preserve">                                            FCSLLG STATEMENT OF POLICY AND PROCEDURE</w:t>
              </w:r>
            </w:p>
          </w:tc>
        </w:tr>
        <w:tr w:rsidR="000B01CC" w14:paraId="4E17A9AB" w14:textId="77777777" w:rsidTr="00E13ECB">
          <w:trPr>
            <w:trHeight w:val="256"/>
          </w:trPr>
          <w:tc>
            <w:tcPr>
              <w:tcW w:w="1550" w:type="dxa"/>
            </w:tcPr>
            <w:p w14:paraId="3DC8D354" w14:textId="77777777" w:rsidR="000B01CC" w:rsidRDefault="000B01CC" w:rsidP="000B01CC">
              <w:pPr>
                <w:pStyle w:val="TableParagraph"/>
                <w:spacing w:line="234" w:lineRule="exact"/>
                <w:ind w:left="254"/>
                <w:rPr>
                  <w:sz w:val="21"/>
                </w:rPr>
              </w:pPr>
              <w:r>
                <w:rPr>
                  <w:spacing w:val="-2"/>
                  <w:sz w:val="21"/>
                </w:rPr>
                <w:t>Manual</w:t>
              </w:r>
            </w:p>
          </w:tc>
          <w:tc>
            <w:tcPr>
              <w:tcW w:w="5141" w:type="dxa"/>
            </w:tcPr>
            <w:p w14:paraId="5C6017CE" w14:textId="77777777" w:rsidR="000B01CC" w:rsidRDefault="000B01CC" w:rsidP="000B01CC">
              <w:pPr>
                <w:pStyle w:val="TableParagraph"/>
                <w:spacing w:line="234" w:lineRule="exact"/>
                <w:ind w:left="266"/>
                <w:rPr>
                  <w:b/>
                  <w:sz w:val="21"/>
                </w:rPr>
              </w:pPr>
              <w:r>
                <w:rPr>
                  <w:b/>
                  <w:spacing w:val="-2"/>
                  <w:sz w:val="21"/>
                </w:rPr>
                <w:t>FINANCE</w:t>
              </w:r>
            </w:p>
          </w:tc>
          <w:tc>
            <w:tcPr>
              <w:tcW w:w="1529" w:type="dxa"/>
            </w:tcPr>
            <w:p w14:paraId="6D7E0EF4" w14:textId="77777777" w:rsidR="000B01CC" w:rsidRDefault="000B01CC" w:rsidP="000B01CC">
              <w:pPr>
                <w:pStyle w:val="TableParagraph"/>
                <w:spacing w:line="234" w:lineRule="exact"/>
                <w:ind w:left="234"/>
                <w:rPr>
                  <w:sz w:val="21"/>
                </w:rPr>
              </w:pPr>
              <w:r>
                <w:rPr>
                  <w:spacing w:val="-2"/>
                  <w:sz w:val="21"/>
                </w:rPr>
                <w:t>Issued</w:t>
              </w:r>
            </w:p>
          </w:tc>
          <w:tc>
            <w:tcPr>
              <w:tcW w:w="1784" w:type="dxa"/>
            </w:tcPr>
            <w:p w14:paraId="18108DAB" w14:textId="733E7489" w:rsidR="000B01CC" w:rsidRDefault="000B01CC" w:rsidP="000B01CC">
              <w:pPr>
                <w:pStyle w:val="TableParagraph"/>
                <w:spacing w:line="234" w:lineRule="exact"/>
                <w:rPr>
                  <w:sz w:val="20"/>
                </w:rPr>
              </w:pPr>
              <w:r>
                <w:rPr>
                  <w:spacing w:val="-2"/>
                  <w:sz w:val="20"/>
                </w:rPr>
                <w:t xml:space="preserve"> </w:t>
              </w:r>
              <w:r w:rsidR="00AD5BD2">
                <w:rPr>
                  <w:spacing w:val="-2"/>
                  <w:sz w:val="20"/>
                </w:rPr>
                <w:t>01-April</w:t>
              </w:r>
              <w:r>
                <w:rPr>
                  <w:spacing w:val="-2"/>
                  <w:sz w:val="20"/>
                </w:rPr>
                <w:t>-2025</w:t>
              </w:r>
            </w:p>
          </w:tc>
        </w:tr>
        <w:tr w:rsidR="000B01CC" w14:paraId="06AB4C3E" w14:textId="77777777" w:rsidTr="00E13ECB">
          <w:trPr>
            <w:trHeight w:val="353"/>
          </w:trPr>
          <w:tc>
            <w:tcPr>
              <w:tcW w:w="1550" w:type="dxa"/>
            </w:tcPr>
            <w:p w14:paraId="7CD4E912" w14:textId="77777777" w:rsidR="000B01CC" w:rsidRDefault="000B01CC" w:rsidP="000B01CC">
              <w:pPr>
                <w:pStyle w:val="TableParagraph"/>
                <w:spacing w:line="236" w:lineRule="exact"/>
                <w:ind w:left="254"/>
                <w:rPr>
                  <w:sz w:val="21"/>
                </w:rPr>
              </w:pPr>
              <w:r>
                <w:rPr>
                  <w:spacing w:val="-2"/>
                  <w:sz w:val="21"/>
                </w:rPr>
                <w:t>Section</w:t>
              </w:r>
            </w:p>
          </w:tc>
          <w:tc>
            <w:tcPr>
              <w:tcW w:w="5141" w:type="dxa"/>
            </w:tcPr>
            <w:p w14:paraId="0EFE6395" w14:textId="77777777" w:rsidR="000B01CC" w:rsidRDefault="000B01CC" w:rsidP="000B01CC">
              <w:pPr>
                <w:pStyle w:val="TableParagraph"/>
                <w:spacing w:line="236" w:lineRule="exact"/>
                <w:ind w:left="266"/>
                <w:rPr>
                  <w:b/>
                  <w:sz w:val="21"/>
                </w:rPr>
              </w:pPr>
              <w:r>
                <w:rPr>
                  <w:b/>
                  <w:sz w:val="21"/>
                </w:rPr>
                <w:t>FINANCE</w:t>
              </w:r>
              <w:r>
                <w:rPr>
                  <w:b/>
                  <w:spacing w:val="-8"/>
                  <w:sz w:val="21"/>
                </w:rPr>
                <w:t xml:space="preserve"> </w:t>
              </w:r>
              <w:r>
                <w:rPr>
                  <w:b/>
                  <w:sz w:val="21"/>
                </w:rPr>
                <w:t>Perquisite Policy</w:t>
              </w:r>
            </w:p>
          </w:tc>
          <w:tc>
            <w:tcPr>
              <w:tcW w:w="1529" w:type="dxa"/>
            </w:tcPr>
            <w:p w14:paraId="503F1156" w14:textId="77777777" w:rsidR="000B01CC" w:rsidRDefault="000B01CC" w:rsidP="000B01CC">
              <w:pPr>
                <w:pStyle w:val="TableParagraph"/>
                <w:spacing w:line="236" w:lineRule="exact"/>
                <w:ind w:left="234"/>
                <w:rPr>
                  <w:sz w:val="21"/>
                </w:rPr>
              </w:pPr>
              <w:r>
                <w:rPr>
                  <w:spacing w:val="-2"/>
                  <w:sz w:val="21"/>
                </w:rPr>
                <w:t>Effective</w:t>
              </w:r>
            </w:p>
          </w:tc>
          <w:tc>
            <w:tcPr>
              <w:tcW w:w="1784" w:type="dxa"/>
            </w:tcPr>
            <w:p w14:paraId="1E88F1A7" w14:textId="3EB0B2E5" w:rsidR="000B01CC" w:rsidRDefault="00AD5BD2" w:rsidP="000B01CC">
              <w:pPr>
                <w:pStyle w:val="TableParagraph"/>
                <w:spacing w:before="1" w:line="235" w:lineRule="exact"/>
                <w:ind w:left="128"/>
                <w:rPr>
                  <w:sz w:val="20"/>
                </w:rPr>
              </w:pPr>
              <w:r>
                <w:rPr>
                  <w:sz w:val="20"/>
                </w:rPr>
                <w:t>01-April-2025</w:t>
              </w:r>
            </w:p>
          </w:tc>
        </w:tr>
        <w:tr w:rsidR="000B01CC" w14:paraId="3BC22DCA" w14:textId="77777777" w:rsidTr="00E13ECB">
          <w:trPr>
            <w:trHeight w:val="424"/>
          </w:trPr>
          <w:tc>
            <w:tcPr>
              <w:tcW w:w="1550" w:type="dxa"/>
            </w:tcPr>
            <w:p w14:paraId="74989F51" w14:textId="77777777" w:rsidR="000B01CC" w:rsidRDefault="000B01CC" w:rsidP="000B01CC">
              <w:pPr>
                <w:pStyle w:val="TableParagraph"/>
                <w:spacing w:line="239" w:lineRule="exact"/>
                <w:ind w:left="254"/>
                <w:rPr>
                  <w:sz w:val="21"/>
                </w:rPr>
              </w:pPr>
              <w:r>
                <w:rPr>
                  <w:sz w:val="21"/>
                </w:rPr>
                <w:t>Issue</w:t>
              </w:r>
              <w:r>
                <w:rPr>
                  <w:spacing w:val="-6"/>
                  <w:sz w:val="21"/>
                </w:rPr>
                <w:t xml:space="preserve"> </w:t>
              </w:r>
              <w:r>
                <w:rPr>
                  <w:spacing w:val="-5"/>
                  <w:sz w:val="21"/>
                </w:rPr>
                <w:t>To</w:t>
              </w:r>
            </w:p>
          </w:tc>
          <w:tc>
            <w:tcPr>
              <w:tcW w:w="5141" w:type="dxa"/>
            </w:tcPr>
            <w:p w14:paraId="1E24DA7E" w14:textId="77777777" w:rsidR="000B01CC" w:rsidRDefault="000B01CC" w:rsidP="000B01CC">
              <w:pPr>
                <w:pStyle w:val="TableParagraph"/>
                <w:spacing w:line="239" w:lineRule="exact"/>
                <w:ind w:left="266"/>
                <w:rPr>
                  <w:sz w:val="21"/>
                </w:rPr>
              </w:pPr>
              <w:r>
                <w:rPr>
                  <w:sz w:val="21"/>
                </w:rPr>
                <w:t>All</w:t>
              </w:r>
              <w:r>
                <w:rPr>
                  <w:spacing w:val="-4"/>
                  <w:sz w:val="21"/>
                </w:rPr>
                <w:t xml:space="preserve"> </w:t>
              </w:r>
              <w:r>
                <w:rPr>
                  <w:sz w:val="21"/>
                </w:rPr>
                <w:t>Manual</w:t>
              </w:r>
              <w:r>
                <w:rPr>
                  <w:spacing w:val="-3"/>
                  <w:sz w:val="21"/>
                </w:rPr>
                <w:t xml:space="preserve"> </w:t>
              </w:r>
              <w:r>
                <w:rPr>
                  <w:spacing w:val="-2"/>
                  <w:sz w:val="21"/>
                </w:rPr>
                <w:t>Holders</w:t>
              </w:r>
            </w:p>
          </w:tc>
          <w:tc>
            <w:tcPr>
              <w:tcW w:w="1529" w:type="dxa"/>
            </w:tcPr>
            <w:p w14:paraId="06DED531" w14:textId="77777777" w:rsidR="000B01CC" w:rsidRDefault="000B01CC" w:rsidP="000B01CC">
              <w:pPr>
                <w:pStyle w:val="TableParagraph"/>
                <w:spacing w:line="239" w:lineRule="exact"/>
                <w:ind w:left="234"/>
                <w:rPr>
                  <w:sz w:val="21"/>
                </w:rPr>
              </w:pPr>
            </w:p>
          </w:tc>
          <w:tc>
            <w:tcPr>
              <w:tcW w:w="1784" w:type="dxa"/>
            </w:tcPr>
            <w:p w14:paraId="2DA55BDE" w14:textId="4ACC1A39" w:rsidR="000B01CC" w:rsidRDefault="000B01CC" w:rsidP="000B01CC">
              <w:pPr>
                <w:pStyle w:val="TableParagraph"/>
                <w:spacing w:line="196" w:lineRule="exact"/>
                <w:ind w:left="97"/>
                <w:rPr>
                  <w:b/>
                  <w:sz w:val="20"/>
                </w:rPr>
              </w:pPr>
              <w:r>
                <w:rPr>
                  <w:b/>
                  <w:sz w:val="20"/>
                </w:rPr>
                <w:t>Page 2/2</w:t>
              </w:r>
            </w:p>
          </w:tc>
        </w:tr>
      </w:tbl>
      <w:p w14:paraId="11B8727F" w14:textId="7133AD13" w:rsidR="003F5557" w:rsidRDefault="00AD5BD2" w:rsidP="00E13ECB">
        <w:pPr>
          <w:pStyle w:val="Header"/>
          <w:tabs>
            <w:tab w:val="clear" w:pos="4680"/>
            <w:tab w:val="clear" w:pos="9360"/>
            <w:tab w:val="center" w:pos="4350"/>
          </w:tabs>
          <w:spacing w:after="0"/>
          <w:ind w:right="660"/>
          <w:jc w:val="left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8090056"/>
      <w:docPartObj>
        <w:docPartGallery w:val="Watermarks"/>
        <w:docPartUnique/>
      </w:docPartObj>
    </w:sdtPr>
    <w:sdtEndPr/>
    <w:sdtContent>
      <w:p w14:paraId="4B63341C" w14:textId="65330DCF" w:rsidR="002C14BA" w:rsidRDefault="00AD5BD2" w:rsidP="00D71DBB">
        <w:pPr>
          <w:pStyle w:val="Header"/>
          <w:jc w:val="center"/>
        </w:pPr>
        <w:r>
          <w:rPr>
            <w:noProof/>
          </w:rPr>
          <w:pict w14:anchorId="3469C6A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  <w:tbl>
    <w:tblPr>
      <w:tblW w:w="0" w:type="auto"/>
      <w:tblInd w:w="6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48"/>
      <w:gridCol w:w="5134"/>
      <w:gridCol w:w="1527"/>
      <w:gridCol w:w="1781"/>
    </w:tblGrid>
    <w:tr w:rsidR="002C14BA" w14:paraId="4440B9A0" w14:textId="77777777" w:rsidTr="00421DD4">
      <w:trPr>
        <w:trHeight w:val="350"/>
      </w:trPr>
      <w:tc>
        <w:tcPr>
          <w:tcW w:w="9990" w:type="dxa"/>
          <w:gridSpan w:val="4"/>
          <w:shd w:val="clear" w:color="auto" w:fill="ADB822"/>
        </w:tcPr>
        <w:p w14:paraId="7ACDCD0F" w14:textId="78BE82D3" w:rsidR="002C14BA" w:rsidRDefault="00D71DBB" w:rsidP="00D71DBB">
          <w:pPr>
            <w:pStyle w:val="TableParagraph"/>
            <w:spacing w:before="44"/>
            <w:ind w:right="3671"/>
            <w:jc w:val="center"/>
            <w:rPr>
              <w:sz w:val="21"/>
            </w:rPr>
          </w:pPr>
          <w:bookmarkStart w:id="2" w:name="_Hlk215042588"/>
          <w:r>
            <w:rPr>
              <w:sz w:val="21"/>
            </w:rPr>
            <w:t xml:space="preserve">                                            FCSLLG STATEMENT OF POLICY AND PROCEDURE</w:t>
          </w:r>
        </w:p>
      </w:tc>
    </w:tr>
    <w:tr w:rsidR="002C14BA" w14:paraId="2E0769C4" w14:textId="77777777" w:rsidTr="00421DD4">
      <w:trPr>
        <w:trHeight w:val="254"/>
      </w:trPr>
      <w:tc>
        <w:tcPr>
          <w:tcW w:w="1548" w:type="dxa"/>
        </w:tcPr>
        <w:p w14:paraId="021E0EAA" w14:textId="77777777" w:rsidR="002C14BA" w:rsidRDefault="002C14BA" w:rsidP="002C14BA">
          <w:pPr>
            <w:pStyle w:val="TableParagraph"/>
            <w:spacing w:line="234" w:lineRule="exact"/>
            <w:ind w:left="254"/>
            <w:rPr>
              <w:sz w:val="21"/>
            </w:rPr>
          </w:pPr>
          <w:r>
            <w:rPr>
              <w:spacing w:val="-2"/>
              <w:sz w:val="21"/>
            </w:rPr>
            <w:t>Manual</w:t>
          </w:r>
        </w:p>
      </w:tc>
      <w:tc>
        <w:tcPr>
          <w:tcW w:w="5134" w:type="dxa"/>
        </w:tcPr>
        <w:p w14:paraId="56253393" w14:textId="77777777" w:rsidR="002C14BA" w:rsidRDefault="002C14BA" w:rsidP="002C14BA">
          <w:pPr>
            <w:pStyle w:val="TableParagraph"/>
            <w:spacing w:line="234" w:lineRule="exact"/>
            <w:ind w:left="266"/>
            <w:rPr>
              <w:b/>
              <w:sz w:val="21"/>
            </w:rPr>
          </w:pPr>
          <w:r>
            <w:rPr>
              <w:b/>
              <w:spacing w:val="-2"/>
              <w:sz w:val="21"/>
            </w:rPr>
            <w:t>FINANCE</w:t>
          </w:r>
        </w:p>
      </w:tc>
      <w:tc>
        <w:tcPr>
          <w:tcW w:w="1527" w:type="dxa"/>
        </w:tcPr>
        <w:p w14:paraId="6C38617F" w14:textId="77777777" w:rsidR="002C14BA" w:rsidRDefault="002C14BA" w:rsidP="002C14BA">
          <w:pPr>
            <w:pStyle w:val="TableParagraph"/>
            <w:spacing w:line="234" w:lineRule="exact"/>
            <w:ind w:left="234"/>
            <w:rPr>
              <w:sz w:val="21"/>
            </w:rPr>
          </w:pPr>
          <w:r>
            <w:rPr>
              <w:spacing w:val="-2"/>
              <w:sz w:val="21"/>
            </w:rPr>
            <w:t>Issued</w:t>
          </w:r>
        </w:p>
      </w:tc>
      <w:tc>
        <w:tcPr>
          <w:tcW w:w="1781" w:type="dxa"/>
        </w:tcPr>
        <w:p w14:paraId="4A0146D6" w14:textId="3199A448" w:rsidR="002C14BA" w:rsidRDefault="00D71DBB" w:rsidP="00D71DBB">
          <w:pPr>
            <w:pStyle w:val="TableParagraph"/>
            <w:spacing w:line="234" w:lineRule="exact"/>
            <w:rPr>
              <w:sz w:val="20"/>
            </w:rPr>
          </w:pPr>
          <w:r>
            <w:rPr>
              <w:spacing w:val="-2"/>
              <w:sz w:val="20"/>
            </w:rPr>
            <w:t xml:space="preserve"> </w:t>
          </w:r>
          <w:r w:rsidR="00AD5BD2">
            <w:rPr>
              <w:spacing w:val="-2"/>
              <w:sz w:val="20"/>
            </w:rPr>
            <w:t>01-April</w:t>
          </w:r>
          <w:r>
            <w:rPr>
              <w:spacing w:val="-2"/>
              <w:sz w:val="20"/>
            </w:rPr>
            <w:t>-202</w:t>
          </w:r>
          <w:r w:rsidR="00AD5BD2">
            <w:rPr>
              <w:spacing w:val="-2"/>
              <w:sz w:val="20"/>
            </w:rPr>
            <w:t>5</w:t>
          </w:r>
        </w:p>
      </w:tc>
    </w:tr>
    <w:tr w:rsidR="002C14BA" w14:paraId="1CC82DA1" w14:textId="77777777" w:rsidTr="00421DD4">
      <w:trPr>
        <w:trHeight w:val="350"/>
      </w:trPr>
      <w:tc>
        <w:tcPr>
          <w:tcW w:w="1548" w:type="dxa"/>
        </w:tcPr>
        <w:p w14:paraId="6D715EDD" w14:textId="77777777" w:rsidR="002C14BA" w:rsidRDefault="002C14BA" w:rsidP="002C14BA">
          <w:pPr>
            <w:pStyle w:val="TableParagraph"/>
            <w:spacing w:line="236" w:lineRule="exact"/>
            <w:ind w:left="254"/>
            <w:rPr>
              <w:sz w:val="21"/>
            </w:rPr>
          </w:pPr>
          <w:r>
            <w:rPr>
              <w:spacing w:val="-2"/>
              <w:sz w:val="21"/>
            </w:rPr>
            <w:t>Section</w:t>
          </w:r>
        </w:p>
      </w:tc>
      <w:tc>
        <w:tcPr>
          <w:tcW w:w="5134" w:type="dxa"/>
        </w:tcPr>
        <w:p w14:paraId="31513C3F" w14:textId="23760EB1" w:rsidR="002C14BA" w:rsidRDefault="002C14BA" w:rsidP="002C14BA">
          <w:pPr>
            <w:pStyle w:val="TableParagraph"/>
            <w:spacing w:line="236" w:lineRule="exact"/>
            <w:ind w:left="266"/>
            <w:rPr>
              <w:b/>
              <w:sz w:val="21"/>
            </w:rPr>
          </w:pPr>
          <w:r>
            <w:rPr>
              <w:b/>
              <w:sz w:val="21"/>
            </w:rPr>
            <w:t>FINANCE</w:t>
          </w:r>
          <w:r>
            <w:rPr>
              <w:b/>
              <w:spacing w:val="-8"/>
              <w:sz w:val="21"/>
            </w:rPr>
            <w:t xml:space="preserve"> </w:t>
          </w:r>
          <w:r w:rsidR="00D71DBB">
            <w:rPr>
              <w:b/>
              <w:sz w:val="21"/>
            </w:rPr>
            <w:t>Perquisite Policy</w:t>
          </w:r>
        </w:p>
      </w:tc>
      <w:tc>
        <w:tcPr>
          <w:tcW w:w="1527" w:type="dxa"/>
        </w:tcPr>
        <w:p w14:paraId="14810F63" w14:textId="77777777" w:rsidR="002C14BA" w:rsidRDefault="002C14BA" w:rsidP="002C14BA">
          <w:pPr>
            <w:pStyle w:val="TableParagraph"/>
            <w:spacing w:line="236" w:lineRule="exact"/>
            <w:ind w:left="234"/>
            <w:rPr>
              <w:sz w:val="21"/>
            </w:rPr>
          </w:pPr>
          <w:r>
            <w:rPr>
              <w:spacing w:val="-2"/>
              <w:sz w:val="21"/>
            </w:rPr>
            <w:t>Effective</w:t>
          </w:r>
        </w:p>
      </w:tc>
      <w:tc>
        <w:tcPr>
          <w:tcW w:w="1781" w:type="dxa"/>
        </w:tcPr>
        <w:p w14:paraId="3637FBEB" w14:textId="2DF0CE7F" w:rsidR="002C14BA" w:rsidRDefault="00AD5BD2" w:rsidP="002C14BA">
          <w:pPr>
            <w:pStyle w:val="TableParagraph"/>
            <w:spacing w:before="1" w:line="235" w:lineRule="exact"/>
            <w:ind w:left="128"/>
            <w:rPr>
              <w:sz w:val="20"/>
            </w:rPr>
          </w:pPr>
          <w:r>
            <w:rPr>
              <w:sz w:val="20"/>
            </w:rPr>
            <w:t>01-April</w:t>
          </w:r>
          <w:r w:rsidR="00D71DBB">
            <w:rPr>
              <w:sz w:val="20"/>
            </w:rPr>
            <w:t xml:space="preserve"> - 202</w:t>
          </w:r>
          <w:r>
            <w:rPr>
              <w:sz w:val="20"/>
            </w:rPr>
            <w:t>5</w:t>
          </w:r>
        </w:p>
      </w:tc>
    </w:tr>
    <w:tr w:rsidR="002C14BA" w14:paraId="498A3E33" w14:textId="77777777" w:rsidTr="00421DD4">
      <w:trPr>
        <w:trHeight w:val="420"/>
      </w:trPr>
      <w:tc>
        <w:tcPr>
          <w:tcW w:w="1548" w:type="dxa"/>
        </w:tcPr>
        <w:p w14:paraId="468B495D" w14:textId="77777777" w:rsidR="002C14BA" w:rsidRDefault="002C14BA" w:rsidP="002C14BA">
          <w:pPr>
            <w:pStyle w:val="TableParagraph"/>
            <w:spacing w:line="239" w:lineRule="exact"/>
            <w:ind w:left="254"/>
            <w:rPr>
              <w:sz w:val="21"/>
            </w:rPr>
          </w:pPr>
          <w:r>
            <w:rPr>
              <w:sz w:val="21"/>
            </w:rPr>
            <w:t>Issue</w:t>
          </w:r>
          <w:r>
            <w:rPr>
              <w:spacing w:val="-6"/>
              <w:sz w:val="21"/>
            </w:rPr>
            <w:t xml:space="preserve"> </w:t>
          </w:r>
          <w:r>
            <w:rPr>
              <w:spacing w:val="-5"/>
              <w:sz w:val="21"/>
            </w:rPr>
            <w:t>To</w:t>
          </w:r>
        </w:p>
      </w:tc>
      <w:tc>
        <w:tcPr>
          <w:tcW w:w="5134" w:type="dxa"/>
        </w:tcPr>
        <w:p w14:paraId="688A4063" w14:textId="77777777" w:rsidR="002C14BA" w:rsidRDefault="002C14BA" w:rsidP="002C14BA">
          <w:pPr>
            <w:pStyle w:val="TableParagraph"/>
            <w:spacing w:line="239" w:lineRule="exact"/>
            <w:ind w:left="266"/>
            <w:rPr>
              <w:sz w:val="21"/>
            </w:rPr>
          </w:pPr>
          <w:r>
            <w:rPr>
              <w:sz w:val="21"/>
            </w:rPr>
            <w:t>All</w:t>
          </w:r>
          <w:r>
            <w:rPr>
              <w:spacing w:val="-4"/>
              <w:sz w:val="21"/>
            </w:rPr>
            <w:t xml:space="preserve"> </w:t>
          </w:r>
          <w:r>
            <w:rPr>
              <w:sz w:val="21"/>
            </w:rPr>
            <w:t>Manual</w:t>
          </w:r>
          <w:r>
            <w:rPr>
              <w:spacing w:val="-3"/>
              <w:sz w:val="21"/>
            </w:rPr>
            <w:t xml:space="preserve"> </w:t>
          </w:r>
          <w:r>
            <w:rPr>
              <w:spacing w:val="-2"/>
              <w:sz w:val="21"/>
            </w:rPr>
            <w:t>Holders</w:t>
          </w:r>
        </w:p>
      </w:tc>
      <w:tc>
        <w:tcPr>
          <w:tcW w:w="1527" w:type="dxa"/>
        </w:tcPr>
        <w:p w14:paraId="1AD4FA5F" w14:textId="77777777" w:rsidR="002C14BA" w:rsidRDefault="002C14BA" w:rsidP="002C14BA">
          <w:pPr>
            <w:pStyle w:val="TableParagraph"/>
            <w:spacing w:line="239" w:lineRule="exact"/>
            <w:ind w:left="234"/>
            <w:rPr>
              <w:sz w:val="21"/>
            </w:rPr>
          </w:pPr>
        </w:p>
      </w:tc>
      <w:tc>
        <w:tcPr>
          <w:tcW w:w="1781" w:type="dxa"/>
        </w:tcPr>
        <w:p w14:paraId="7795D145" w14:textId="71030A11" w:rsidR="002C14BA" w:rsidRDefault="002E320B" w:rsidP="002C14BA">
          <w:pPr>
            <w:pStyle w:val="TableParagraph"/>
            <w:spacing w:line="196" w:lineRule="exact"/>
            <w:ind w:left="97"/>
            <w:rPr>
              <w:b/>
              <w:sz w:val="20"/>
            </w:rPr>
          </w:pPr>
          <w:r>
            <w:rPr>
              <w:b/>
              <w:sz w:val="20"/>
            </w:rPr>
            <w:t>Page 1/</w:t>
          </w:r>
          <w:r w:rsidR="000B01CC">
            <w:rPr>
              <w:b/>
              <w:sz w:val="20"/>
            </w:rPr>
            <w:t>2</w:t>
          </w:r>
        </w:p>
      </w:tc>
    </w:tr>
    <w:bookmarkEnd w:id="2"/>
  </w:tbl>
  <w:p w14:paraId="0D3C873C" w14:textId="77777777" w:rsidR="002C14BA" w:rsidRDefault="002C14BA" w:rsidP="002E320B">
    <w:pPr>
      <w:pStyle w:val="Header"/>
      <w:ind w:right="44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8A80B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E5418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95A0A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666F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05C15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E45E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9A24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D09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BEEE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90E7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91509E"/>
    <w:multiLevelType w:val="hybridMultilevel"/>
    <w:tmpl w:val="83FE4E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15140B"/>
    <w:multiLevelType w:val="multilevel"/>
    <w:tmpl w:val="5BCAEBC2"/>
    <w:styleLink w:val="FSProStyle7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792"/>
      </w:pPr>
    </w:lvl>
    <w:lvl w:ilvl="2">
      <w:start w:val="1"/>
      <w:numFmt w:val="decimal"/>
      <w:suff w:val="space"/>
      <w:lvlText w:val="%1.%2.%3."/>
      <w:lvlJc w:val="left"/>
      <w:pPr>
        <w:ind w:left="1224" w:hanging="1224"/>
      </w:pPr>
    </w:lvl>
    <w:lvl w:ilvl="3">
      <w:start w:val="1"/>
      <w:numFmt w:val="decimal"/>
      <w:suff w:val="space"/>
      <w:lvlText w:val="%1.%2.%3.%4."/>
      <w:lvlJc w:val="left"/>
      <w:pPr>
        <w:ind w:left="1728" w:hanging="1728"/>
      </w:pPr>
    </w:lvl>
    <w:lvl w:ilvl="4">
      <w:start w:val="1"/>
      <w:numFmt w:val="decimal"/>
      <w:suff w:val="space"/>
      <w:lvlText w:val="%1.%2.%3.%4.%5."/>
      <w:lvlJc w:val="left"/>
      <w:pPr>
        <w:ind w:left="2232" w:hanging="2232"/>
      </w:pPr>
    </w:lvl>
    <w:lvl w:ilvl="5">
      <w:start w:val="1"/>
      <w:numFmt w:val="decimal"/>
      <w:suff w:val="space"/>
      <w:lvlText w:val="%1.%2.%3.%4.%5.%6."/>
      <w:lvlJc w:val="left"/>
      <w:pPr>
        <w:ind w:left="2736" w:hanging="2736"/>
      </w:pPr>
    </w:lvl>
    <w:lvl w:ilvl="6">
      <w:start w:val="1"/>
      <w:numFmt w:val="decimal"/>
      <w:suff w:val="space"/>
      <w:lvlText w:val="%1.%2.%3.%4.%5.%6.%7."/>
      <w:lvlJc w:val="left"/>
      <w:pPr>
        <w:ind w:left="3240" w:hanging="3240"/>
      </w:pPr>
    </w:lvl>
    <w:lvl w:ilvl="7">
      <w:start w:val="1"/>
      <w:numFmt w:val="decimal"/>
      <w:suff w:val="space"/>
      <w:lvlText w:val="%1.%2.%3.%4.%5.%6.%7.%8."/>
      <w:lvlJc w:val="left"/>
      <w:pPr>
        <w:ind w:left="3744" w:hanging="3744"/>
      </w:pPr>
    </w:lvl>
    <w:lvl w:ilvl="8">
      <w:start w:val="1"/>
      <w:numFmt w:val="decimal"/>
      <w:suff w:val="space"/>
      <w:lvlText w:val="%1.%2.%3.%4.%5.%6.%7.%8.%9."/>
      <w:lvlJc w:val="left"/>
      <w:pPr>
        <w:ind w:left="4320" w:hanging="4320"/>
      </w:pPr>
    </w:lvl>
  </w:abstractNum>
  <w:abstractNum w:abstractNumId="12" w15:restartNumberingAfterBreak="0">
    <w:nsid w:val="11C2020D"/>
    <w:multiLevelType w:val="hybridMultilevel"/>
    <w:tmpl w:val="D5F250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0750F1"/>
    <w:multiLevelType w:val="multilevel"/>
    <w:tmpl w:val="22EC3B50"/>
    <w:styleLink w:val="NumberedListList"/>
    <w:lvl w:ilvl="0">
      <w:start w:val="1"/>
      <w:numFmt w:val="decimal"/>
      <w:pStyle w:val="BlockLine"/>
      <w:lvlText w:val=""/>
      <w:lvlJc w:val="left"/>
      <w:pPr>
        <w:ind w:left="1720" w:firstLine="0"/>
      </w:pPr>
    </w:lvl>
    <w:lvl w:ilvl="1">
      <w:start w:val="1"/>
      <w:numFmt w:val="decimal"/>
      <w:pStyle w:val="NumberedList1"/>
      <w:lvlText w:val="%2."/>
      <w:lvlJc w:val="left"/>
      <w:pPr>
        <w:tabs>
          <w:tab w:val="num" w:pos="346"/>
        </w:tabs>
        <w:ind w:left="346" w:hanging="346"/>
      </w:pPr>
    </w:lvl>
    <w:lvl w:ilvl="2">
      <w:start w:val="1"/>
      <w:numFmt w:val="decimal"/>
      <w:pStyle w:val="NumberedList2"/>
      <w:lvlText w:val="%3)"/>
      <w:lvlJc w:val="left"/>
      <w:pPr>
        <w:tabs>
          <w:tab w:val="num" w:pos="692"/>
        </w:tabs>
        <w:ind w:left="692" w:hanging="346"/>
      </w:pPr>
    </w:lvl>
    <w:lvl w:ilvl="3">
      <w:start w:val="1"/>
      <w:numFmt w:val="upperRoman"/>
      <w:pStyle w:val="NumberedList3"/>
      <w:lvlText w:val="%4."/>
      <w:lvlJc w:val="right"/>
      <w:pPr>
        <w:tabs>
          <w:tab w:val="num" w:pos="960"/>
        </w:tabs>
        <w:ind w:left="960" w:hanging="173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BFA51FF"/>
    <w:multiLevelType w:val="multilevel"/>
    <w:tmpl w:val="E35013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E06DAF"/>
    <w:multiLevelType w:val="multilevel"/>
    <w:tmpl w:val="B45CAAF0"/>
    <w:styleLink w:val="BulletTextList"/>
    <w:lvl w:ilvl="0">
      <w:start w:val="1"/>
      <w:numFmt w:val="bullet"/>
      <w:pStyle w:val="BulletText1"/>
      <w:lvlText w:val="·"/>
      <w:lvlJc w:val="left"/>
      <w:pPr>
        <w:tabs>
          <w:tab w:val="num" w:pos="173"/>
        </w:tabs>
        <w:ind w:left="173" w:hanging="173"/>
      </w:pPr>
      <w:rPr>
        <w:rFonts w:ascii="Symbol" w:hAnsi="Symbol" w:hint="default"/>
        <w:sz w:val="24"/>
      </w:rPr>
    </w:lvl>
    <w:lvl w:ilvl="1">
      <w:start w:val="1"/>
      <w:numFmt w:val="bullet"/>
      <w:pStyle w:val="BulletText2"/>
      <w:lvlText w:val="-"/>
      <w:lvlJc w:val="left"/>
      <w:pPr>
        <w:tabs>
          <w:tab w:val="num" w:pos="346"/>
        </w:tabs>
        <w:ind w:left="346" w:hanging="173"/>
      </w:pPr>
      <w:rPr>
        <w:rFonts w:ascii="Symbol" w:hAnsi="Symbol" w:hint="default"/>
        <w:sz w:val="24"/>
      </w:rPr>
    </w:lvl>
    <w:lvl w:ilvl="2">
      <w:start w:val="1"/>
      <w:numFmt w:val="bullet"/>
      <w:pStyle w:val="BulletText3"/>
      <w:lvlText w:val="§"/>
      <w:lvlJc w:val="left"/>
      <w:pPr>
        <w:tabs>
          <w:tab w:val="num" w:pos="519"/>
        </w:tabs>
        <w:ind w:left="519" w:hanging="173"/>
      </w:pPr>
      <w:rPr>
        <w:rFonts w:ascii="Wingdings" w:hAnsi="Wingdings" w:hint="default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7C62A8B"/>
    <w:multiLevelType w:val="hybridMultilevel"/>
    <w:tmpl w:val="B6987F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E6C91"/>
    <w:multiLevelType w:val="multilevel"/>
    <w:tmpl w:val="AAFE7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E5480E"/>
    <w:multiLevelType w:val="hybridMultilevel"/>
    <w:tmpl w:val="19227F0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0D26ED"/>
    <w:multiLevelType w:val="hybridMultilevel"/>
    <w:tmpl w:val="F57AD16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1B757B"/>
    <w:multiLevelType w:val="hybridMultilevel"/>
    <w:tmpl w:val="DD06ED34"/>
    <w:lvl w:ilvl="0" w:tplc="FD7E58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F34612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114119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2A86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C8AEDD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770301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51E4FB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7BCF8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55AABB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686650"/>
    <w:multiLevelType w:val="multilevel"/>
    <w:tmpl w:val="D3B8DC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722D3F"/>
    <w:multiLevelType w:val="hybridMultilevel"/>
    <w:tmpl w:val="EAB02608"/>
    <w:lvl w:ilvl="0" w:tplc="D4649C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609E4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8B72FEF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1DC0A7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230FD6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080747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01ED2C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990A0E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7EEA5A8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32234FA"/>
    <w:multiLevelType w:val="multilevel"/>
    <w:tmpl w:val="3F04FA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332487"/>
    <w:multiLevelType w:val="hybridMultilevel"/>
    <w:tmpl w:val="FB6CF5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C45D86"/>
    <w:multiLevelType w:val="hybridMultilevel"/>
    <w:tmpl w:val="5032233A"/>
    <w:lvl w:ilvl="0" w:tplc="ACEE9A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28A1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8242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C44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4812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727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5E67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1056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3E9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B5007"/>
    <w:multiLevelType w:val="hybridMultilevel"/>
    <w:tmpl w:val="A3046AEE"/>
    <w:lvl w:ilvl="0" w:tplc="A3EAC57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744287E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en-US"/>
      </w:rPr>
    </w:lvl>
    <w:lvl w:ilvl="2" w:tplc="EB863550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en-US"/>
      </w:rPr>
    </w:lvl>
    <w:lvl w:ilvl="3" w:tplc="A6E63A9E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en-US"/>
      </w:rPr>
    </w:lvl>
    <w:lvl w:ilvl="4" w:tplc="48929170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en-US"/>
      </w:rPr>
    </w:lvl>
    <w:lvl w:ilvl="5" w:tplc="1F1E0BDA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en-US"/>
      </w:rPr>
    </w:lvl>
    <w:lvl w:ilvl="6" w:tplc="2ECE01FE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D1343092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en-US"/>
      </w:rPr>
    </w:lvl>
    <w:lvl w:ilvl="8" w:tplc="CE38D074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en-US"/>
      </w:rPr>
    </w:lvl>
  </w:abstractNum>
  <w:num w:numId="1" w16cid:durableId="1702391363">
    <w:abstractNumId w:val="11"/>
  </w:num>
  <w:num w:numId="2" w16cid:durableId="1397896616">
    <w:abstractNumId w:val="15"/>
  </w:num>
  <w:num w:numId="3" w16cid:durableId="1244607225">
    <w:abstractNumId w:val="13"/>
  </w:num>
  <w:num w:numId="4" w16cid:durableId="1557013326">
    <w:abstractNumId w:val="17"/>
  </w:num>
  <w:num w:numId="5" w16cid:durableId="613168676">
    <w:abstractNumId w:val="23"/>
  </w:num>
  <w:num w:numId="6" w16cid:durableId="1304429381">
    <w:abstractNumId w:val="21"/>
  </w:num>
  <w:num w:numId="7" w16cid:durableId="1866940423">
    <w:abstractNumId w:val="14"/>
  </w:num>
  <w:num w:numId="8" w16cid:durableId="1230385208">
    <w:abstractNumId w:val="9"/>
  </w:num>
  <w:num w:numId="9" w16cid:durableId="2041590404">
    <w:abstractNumId w:val="7"/>
  </w:num>
  <w:num w:numId="10" w16cid:durableId="852495141">
    <w:abstractNumId w:val="6"/>
  </w:num>
  <w:num w:numId="11" w16cid:durableId="695927615">
    <w:abstractNumId w:val="5"/>
  </w:num>
  <w:num w:numId="12" w16cid:durableId="1013262771">
    <w:abstractNumId w:val="4"/>
  </w:num>
  <w:num w:numId="13" w16cid:durableId="497425245">
    <w:abstractNumId w:val="8"/>
  </w:num>
  <w:num w:numId="14" w16cid:durableId="1290893080">
    <w:abstractNumId w:val="3"/>
  </w:num>
  <w:num w:numId="15" w16cid:durableId="1902279644">
    <w:abstractNumId w:val="2"/>
  </w:num>
  <w:num w:numId="16" w16cid:durableId="706761655">
    <w:abstractNumId w:val="1"/>
  </w:num>
  <w:num w:numId="17" w16cid:durableId="1139759939">
    <w:abstractNumId w:val="0"/>
  </w:num>
  <w:num w:numId="18" w16cid:durableId="1365982654">
    <w:abstractNumId w:val="26"/>
  </w:num>
  <w:num w:numId="19" w16cid:durableId="1569026174">
    <w:abstractNumId w:val="25"/>
  </w:num>
  <w:num w:numId="20" w16cid:durableId="827985930">
    <w:abstractNumId w:val="24"/>
  </w:num>
  <w:num w:numId="21" w16cid:durableId="1355766432">
    <w:abstractNumId w:val="22"/>
  </w:num>
  <w:num w:numId="22" w16cid:durableId="678047244">
    <w:abstractNumId w:val="16"/>
  </w:num>
  <w:num w:numId="23" w16cid:durableId="440686894">
    <w:abstractNumId w:val="12"/>
  </w:num>
  <w:num w:numId="24" w16cid:durableId="869341648">
    <w:abstractNumId w:val="20"/>
  </w:num>
  <w:num w:numId="25" w16cid:durableId="1976526479">
    <w:abstractNumId w:val="10"/>
  </w:num>
  <w:num w:numId="26" w16cid:durableId="964576852">
    <w:abstractNumId w:val="18"/>
  </w:num>
  <w:num w:numId="27" w16cid:durableId="10232441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A0A"/>
    <w:rsid w:val="0004230D"/>
    <w:rsid w:val="00074015"/>
    <w:rsid w:val="000856CF"/>
    <w:rsid w:val="000B01CC"/>
    <w:rsid w:val="000C5A33"/>
    <w:rsid w:val="000D3DDA"/>
    <w:rsid w:val="00110C6F"/>
    <w:rsid w:val="00112D01"/>
    <w:rsid w:val="00134A12"/>
    <w:rsid w:val="00182DF5"/>
    <w:rsid w:val="001914C8"/>
    <w:rsid w:val="001C05BF"/>
    <w:rsid w:val="0023135E"/>
    <w:rsid w:val="00262794"/>
    <w:rsid w:val="0029250A"/>
    <w:rsid w:val="002A26C6"/>
    <w:rsid w:val="002B5CA6"/>
    <w:rsid w:val="002C14BA"/>
    <w:rsid w:val="002C7F23"/>
    <w:rsid w:val="002E320B"/>
    <w:rsid w:val="002E6B94"/>
    <w:rsid w:val="00304D8A"/>
    <w:rsid w:val="00397C28"/>
    <w:rsid w:val="003F1BD5"/>
    <w:rsid w:val="003F5557"/>
    <w:rsid w:val="003F677E"/>
    <w:rsid w:val="0045408F"/>
    <w:rsid w:val="00492A15"/>
    <w:rsid w:val="004A6887"/>
    <w:rsid w:val="004B0EC2"/>
    <w:rsid w:val="00522F2A"/>
    <w:rsid w:val="00526D27"/>
    <w:rsid w:val="00562C93"/>
    <w:rsid w:val="00595EBC"/>
    <w:rsid w:val="005B675B"/>
    <w:rsid w:val="005C5922"/>
    <w:rsid w:val="00600A4B"/>
    <w:rsid w:val="00672F12"/>
    <w:rsid w:val="0067570B"/>
    <w:rsid w:val="00683C3D"/>
    <w:rsid w:val="00690FC5"/>
    <w:rsid w:val="006B62D7"/>
    <w:rsid w:val="006E5FE9"/>
    <w:rsid w:val="006F1308"/>
    <w:rsid w:val="007269B5"/>
    <w:rsid w:val="00771793"/>
    <w:rsid w:val="00776F17"/>
    <w:rsid w:val="00781D07"/>
    <w:rsid w:val="007A2171"/>
    <w:rsid w:val="007E3A0A"/>
    <w:rsid w:val="007E6DFA"/>
    <w:rsid w:val="008139CB"/>
    <w:rsid w:val="00814505"/>
    <w:rsid w:val="008170E3"/>
    <w:rsid w:val="00820943"/>
    <w:rsid w:val="00824EEC"/>
    <w:rsid w:val="0094143C"/>
    <w:rsid w:val="00952C28"/>
    <w:rsid w:val="00995808"/>
    <w:rsid w:val="00A62ADC"/>
    <w:rsid w:val="00A65240"/>
    <w:rsid w:val="00A73B37"/>
    <w:rsid w:val="00AB6170"/>
    <w:rsid w:val="00AD5BD2"/>
    <w:rsid w:val="00B20A0B"/>
    <w:rsid w:val="00B24774"/>
    <w:rsid w:val="00B55C2A"/>
    <w:rsid w:val="00C25F3C"/>
    <w:rsid w:val="00C30750"/>
    <w:rsid w:val="00C666BE"/>
    <w:rsid w:val="00C85D1B"/>
    <w:rsid w:val="00C92B05"/>
    <w:rsid w:val="00CC0505"/>
    <w:rsid w:val="00CC2969"/>
    <w:rsid w:val="00CD329A"/>
    <w:rsid w:val="00CF4691"/>
    <w:rsid w:val="00D17564"/>
    <w:rsid w:val="00D71DBB"/>
    <w:rsid w:val="00DA608A"/>
    <w:rsid w:val="00DC5111"/>
    <w:rsid w:val="00E04733"/>
    <w:rsid w:val="00E1115A"/>
    <w:rsid w:val="00E13ECB"/>
    <w:rsid w:val="00E15621"/>
    <w:rsid w:val="00E617E7"/>
    <w:rsid w:val="00E62617"/>
    <w:rsid w:val="00E71115"/>
    <w:rsid w:val="00E72BCD"/>
    <w:rsid w:val="00ED6757"/>
    <w:rsid w:val="00EF546C"/>
    <w:rsid w:val="00EF7939"/>
    <w:rsid w:val="00F25451"/>
    <w:rsid w:val="00F306E7"/>
    <w:rsid w:val="00F44A84"/>
    <w:rsid w:val="00F56052"/>
    <w:rsid w:val="00F65341"/>
    <w:rsid w:val="00FD4E60"/>
    <w:rsid w:val="4E7F37CE"/>
    <w:rsid w:val="59749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ACD7C7"/>
  <w15:chartTrackingRefBased/>
  <w15:docId w15:val="{78E8D281-9C1D-47C9-BBDF-601092384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6C6"/>
  </w:style>
  <w:style w:type="paragraph" w:styleId="Heading1">
    <w:name w:val="heading 1"/>
    <w:basedOn w:val="Heading2"/>
    <w:link w:val="Heading1Char"/>
    <w:uiPriority w:val="9"/>
    <w:qFormat/>
    <w:rsid w:val="00C666BE"/>
    <w:pPr>
      <w:outlineLvl w:val="0"/>
    </w:pPr>
    <w:rPr>
      <w:caps/>
      <w:sz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2A26C6"/>
    <w:pPr>
      <w:keepNext/>
      <w:keepLines/>
      <w:spacing w:before="120" w:after="120" w:line="240" w:lineRule="auto"/>
      <w:outlineLvl w:val="1"/>
    </w:pPr>
    <w:rPr>
      <w:rFonts w:eastAsiaTheme="majorEastAsia" w:cs="Arial"/>
      <w:b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2C7F23"/>
    <w:pPr>
      <w:keepNext/>
      <w:keepLines/>
      <w:spacing w:before="120" w:after="120" w:line="240" w:lineRule="auto"/>
      <w:outlineLvl w:val="2"/>
    </w:pPr>
    <w:rPr>
      <w:rFonts w:eastAsiaTheme="majorEastAsia" w:cs="Arial"/>
      <w:b/>
      <w:smallCaps/>
      <w:color w:val="000000"/>
      <w:szCs w:val="24"/>
    </w:rPr>
  </w:style>
  <w:style w:type="paragraph" w:styleId="Heading4">
    <w:name w:val="heading 4"/>
    <w:aliases w:val="Map Title"/>
    <w:basedOn w:val="Normal"/>
    <w:link w:val="Heading4Char"/>
    <w:uiPriority w:val="9"/>
    <w:unhideWhenUsed/>
    <w:qFormat/>
    <w:rsid w:val="00C92B05"/>
    <w:pPr>
      <w:keepNext/>
      <w:keepLines/>
      <w:spacing w:after="240" w:line="240" w:lineRule="auto"/>
      <w:outlineLvl w:val="3"/>
    </w:pPr>
    <w:rPr>
      <w:rFonts w:ascii="Arial" w:eastAsiaTheme="majorEastAsia" w:hAnsi="Arial" w:cs="Arial"/>
      <w:b/>
      <w:iCs/>
      <w:color w:val="000000"/>
      <w:sz w:val="32"/>
    </w:rPr>
  </w:style>
  <w:style w:type="paragraph" w:styleId="Heading5">
    <w:name w:val="heading 5"/>
    <w:aliases w:val="Block Label"/>
    <w:basedOn w:val="Normal"/>
    <w:link w:val="Heading5Char"/>
    <w:uiPriority w:val="9"/>
    <w:unhideWhenUsed/>
    <w:qFormat/>
    <w:rsid w:val="00C92B05"/>
    <w:pPr>
      <w:spacing w:after="0" w:line="240" w:lineRule="auto"/>
      <w:outlineLvl w:val="4"/>
    </w:pPr>
    <w:rPr>
      <w:rFonts w:ascii="Times New Roman" w:eastAsiaTheme="majorEastAsia" w:hAnsi="Times New Roman" w:cs="Times New Roman"/>
      <w:b/>
      <w:color w:val="000000"/>
    </w:rPr>
  </w:style>
  <w:style w:type="paragraph" w:styleId="Heading6">
    <w:name w:val="heading 6"/>
    <w:aliases w:val="Sub Label"/>
    <w:basedOn w:val="Normal"/>
    <w:link w:val="Heading6Char"/>
    <w:uiPriority w:val="9"/>
    <w:semiHidden/>
    <w:unhideWhenUsed/>
    <w:qFormat/>
    <w:rsid w:val="00C92B05"/>
    <w:pPr>
      <w:keepNext/>
      <w:keepLines/>
      <w:spacing w:before="240" w:after="60" w:line="240" w:lineRule="auto"/>
      <w:outlineLvl w:val="5"/>
    </w:pPr>
    <w:rPr>
      <w:rFonts w:ascii="Times New Roman" w:eastAsiaTheme="majorEastAsia" w:hAnsi="Times New Roman" w:cs="Times New Roman"/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6BE"/>
    <w:rPr>
      <w:rFonts w:eastAsiaTheme="majorEastAsia" w:cs="Arial"/>
      <w:b/>
      <w:caps/>
      <w:sz w:val="28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2A26C6"/>
    <w:rPr>
      <w:rFonts w:eastAsiaTheme="majorEastAsia" w:cs="Arial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7F23"/>
    <w:rPr>
      <w:rFonts w:eastAsiaTheme="majorEastAsia" w:cs="Arial"/>
      <w:b/>
      <w:smallCaps/>
      <w:color w:val="000000"/>
      <w:szCs w:val="24"/>
    </w:rPr>
  </w:style>
  <w:style w:type="character" w:customStyle="1" w:styleId="Heading4Char">
    <w:name w:val="Heading 4 Char"/>
    <w:aliases w:val="Map Title Char"/>
    <w:basedOn w:val="DefaultParagraphFont"/>
    <w:link w:val="Heading4"/>
    <w:uiPriority w:val="9"/>
    <w:rsid w:val="00C92B05"/>
    <w:rPr>
      <w:rFonts w:ascii="Arial" w:eastAsiaTheme="majorEastAsia" w:hAnsi="Arial" w:cs="Arial"/>
      <w:b/>
      <w:iCs/>
      <w:color w:val="000000"/>
      <w:sz w:val="32"/>
    </w:rPr>
  </w:style>
  <w:style w:type="character" w:customStyle="1" w:styleId="Heading5Char">
    <w:name w:val="Heading 5 Char"/>
    <w:aliases w:val="Block Label Char"/>
    <w:basedOn w:val="DefaultParagraphFont"/>
    <w:link w:val="Heading5"/>
    <w:uiPriority w:val="9"/>
    <w:rsid w:val="00C92B05"/>
    <w:rPr>
      <w:rFonts w:ascii="Times New Roman" w:eastAsiaTheme="majorEastAsia" w:hAnsi="Times New Roman" w:cs="Times New Roman"/>
      <w:b/>
      <w:color w:val="000000"/>
    </w:rPr>
  </w:style>
  <w:style w:type="character" w:customStyle="1" w:styleId="Heading6Char">
    <w:name w:val="Heading 6 Char"/>
    <w:aliases w:val="Sub Label Char"/>
    <w:basedOn w:val="DefaultParagraphFont"/>
    <w:link w:val="Heading6"/>
    <w:uiPriority w:val="9"/>
    <w:semiHidden/>
    <w:rsid w:val="00C92B05"/>
    <w:rPr>
      <w:rFonts w:ascii="Times New Roman" w:eastAsiaTheme="majorEastAsia" w:hAnsi="Times New Roman" w:cs="Times New Roman"/>
      <w:b/>
      <w:i/>
      <w:color w:val="000000"/>
    </w:rPr>
  </w:style>
  <w:style w:type="paragraph" w:customStyle="1" w:styleId="PublicationTitle">
    <w:name w:val="Publication Title"/>
    <w:basedOn w:val="Normal"/>
    <w:next w:val="Heading4"/>
    <w:link w:val="PublicationTitleChar"/>
    <w:rsid w:val="00C92B05"/>
    <w:pPr>
      <w:spacing w:after="240" w:line="240" w:lineRule="auto"/>
      <w:jc w:val="center"/>
    </w:pPr>
    <w:rPr>
      <w:rFonts w:ascii="Arial" w:hAnsi="Arial" w:cs="Arial"/>
      <w:b/>
      <w:color w:val="000000"/>
      <w:sz w:val="32"/>
    </w:rPr>
  </w:style>
  <w:style w:type="character" w:customStyle="1" w:styleId="PublicationTitleChar">
    <w:name w:val="Publication Title Char"/>
    <w:basedOn w:val="DefaultParagraphFont"/>
    <w:link w:val="PublicationTitle"/>
    <w:rsid w:val="00C92B05"/>
    <w:rPr>
      <w:rFonts w:ascii="Arial" w:hAnsi="Arial" w:cs="Arial"/>
      <w:b/>
      <w:color w:val="000000"/>
      <w:sz w:val="32"/>
    </w:rPr>
  </w:style>
  <w:style w:type="paragraph" w:customStyle="1" w:styleId="MapTitleContinued">
    <w:name w:val="Map Title. Continued"/>
    <w:basedOn w:val="Normal"/>
    <w:next w:val="Normal"/>
    <w:link w:val="MapTitleContinuedChar"/>
    <w:rsid w:val="00C92B05"/>
    <w:pPr>
      <w:spacing w:after="240" w:line="240" w:lineRule="auto"/>
    </w:pPr>
    <w:rPr>
      <w:rFonts w:ascii="Arial" w:hAnsi="Arial" w:cs="Arial"/>
      <w:b/>
      <w:color w:val="000000"/>
      <w:sz w:val="32"/>
    </w:rPr>
  </w:style>
  <w:style w:type="character" w:customStyle="1" w:styleId="MapTitleContinuedChar">
    <w:name w:val="Map Title. Continued Char"/>
    <w:basedOn w:val="DefaultParagraphFont"/>
    <w:link w:val="MapTitleContinued"/>
    <w:rsid w:val="00C92B05"/>
    <w:rPr>
      <w:rFonts w:ascii="Arial" w:hAnsi="Arial" w:cs="Arial"/>
      <w:b/>
      <w:color w:val="000000"/>
      <w:sz w:val="32"/>
    </w:rPr>
  </w:style>
  <w:style w:type="paragraph" w:customStyle="1" w:styleId="ContinuedBlockLabel">
    <w:name w:val="Continued Block Label"/>
    <w:basedOn w:val="Normal"/>
    <w:next w:val="Normal"/>
    <w:link w:val="ContinuedBlockLabelChar"/>
    <w:rsid w:val="00C92B05"/>
    <w:pPr>
      <w:spacing w:after="240" w:line="240" w:lineRule="auto"/>
    </w:pPr>
    <w:rPr>
      <w:rFonts w:ascii="Times New Roman" w:hAnsi="Times New Roman" w:cs="Times New Roman"/>
      <w:b/>
      <w:color w:val="000000"/>
    </w:rPr>
  </w:style>
  <w:style w:type="character" w:customStyle="1" w:styleId="ContinuedBlockLabelChar">
    <w:name w:val="Continued Block Label Char"/>
    <w:basedOn w:val="DefaultParagraphFont"/>
    <w:link w:val="ContinuedBlockLabel"/>
    <w:rsid w:val="00C92B05"/>
    <w:rPr>
      <w:rFonts w:ascii="Times New Roman" w:hAnsi="Times New Roman" w:cs="Times New Roman"/>
      <w:b/>
      <w:color w:val="000000"/>
    </w:rPr>
  </w:style>
  <w:style w:type="paragraph" w:styleId="BlockText">
    <w:name w:val="Block Text"/>
    <w:basedOn w:val="Normal"/>
    <w:uiPriority w:val="99"/>
    <w:unhideWhenUsed/>
    <w:rsid w:val="00C92B05"/>
    <w:pPr>
      <w:spacing w:after="0" w:line="240" w:lineRule="auto"/>
    </w:pPr>
    <w:rPr>
      <w:rFonts w:ascii="Times New Roman" w:eastAsiaTheme="minorEastAsia" w:hAnsi="Times New Roman" w:cs="Times New Roman"/>
      <w:iCs/>
      <w:color w:val="000000"/>
      <w:sz w:val="24"/>
    </w:rPr>
  </w:style>
  <w:style w:type="paragraph" w:customStyle="1" w:styleId="BlockLine">
    <w:name w:val="Block Line"/>
    <w:basedOn w:val="Normal"/>
    <w:link w:val="BlockLineChar"/>
    <w:rsid w:val="00C92B05"/>
    <w:pPr>
      <w:numPr>
        <w:numId w:val="3"/>
      </w:numPr>
      <w:pBdr>
        <w:top w:val="single" w:sz="6" w:space="1" w:color="000000"/>
      </w:pBdr>
      <w:spacing w:before="240" w:after="0" w:line="240" w:lineRule="auto"/>
      <w:jc w:val="right"/>
    </w:pPr>
    <w:rPr>
      <w:rFonts w:ascii="Times New Roman" w:hAnsi="Times New Roman" w:cs="Times New Roman"/>
      <w:i/>
      <w:color w:val="000000"/>
      <w:sz w:val="24"/>
    </w:rPr>
  </w:style>
  <w:style w:type="character" w:customStyle="1" w:styleId="BlockLineChar">
    <w:name w:val="Block Line Char"/>
    <w:basedOn w:val="DefaultParagraphFont"/>
    <w:link w:val="BlockLine"/>
    <w:rsid w:val="00C92B05"/>
    <w:rPr>
      <w:rFonts w:ascii="Times New Roman" w:hAnsi="Times New Roman" w:cs="Times New Roman"/>
      <w:i/>
      <w:color w:val="000000"/>
      <w:sz w:val="24"/>
    </w:rPr>
  </w:style>
  <w:style w:type="paragraph" w:customStyle="1" w:styleId="NoteText">
    <w:name w:val="Note Text"/>
    <w:basedOn w:val="Normal"/>
    <w:link w:val="NoteTextChar"/>
    <w:rsid w:val="00C92B05"/>
    <w:pPr>
      <w:spacing w:after="0" w:line="240" w:lineRule="auto"/>
    </w:pPr>
    <w:rPr>
      <w:rFonts w:ascii="Times New Roman" w:hAnsi="Times New Roman" w:cs="Times New Roman"/>
      <w:color w:val="000000"/>
      <w:sz w:val="24"/>
    </w:rPr>
  </w:style>
  <w:style w:type="character" w:customStyle="1" w:styleId="NoteTextChar">
    <w:name w:val="Note Text Char"/>
    <w:basedOn w:val="DefaultParagraphFont"/>
    <w:link w:val="NoteText"/>
    <w:rsid w:val="00C92B05"/>
    <w:rPr>
      <w:rFonts w:ascii="Times New Roman" w:hAnsi="Times New Roman" w:cs="Times New Roman"/>
      <w:color w:val="000000"/>
      <w:sz w:val="24"/>
    </w:rPr>
  </w:style>
  <w:style w:type="paragraph" w:customStyle="1" w:styleId="MemoLine">
    <w:name w:val="Memo Line"/>
    <w:basedOn w:val="BlockLine"/>
    <w:next w:val="Normal"/>
    <w:link w:val="MemoLineChar"/>
    <w:rsid w:val="00C92B05"/>
    <w:pPr>
      <w:numPr>
        <w:numId w:val="0"/>
      </w:numPr>
      <w:jc w:val="left"/>
    </w:pPr>
    <w:rPr>
      <w:i w:val="0"/>
    </w:rPr>
  </w:style>
  <w:style w:type="character" w:customStyle="1" w:styleId="MemoLineChar">
    <w:name w:val="Memo Line Char"/>
    <w:basedOn w:val="DefaultParagraphFont"/>
    <w:link w:val="MemoLine"/>
    <w:rsid w:val="00C92B05"/>
    <w:rPr>
      <w:rFonts w:ascii="Times New Roman" w:hAnsi="Times New Roman" w:cs="Times New Roman"/>
      <w:color w:val="000000"/>
      <w:sz w:val="24"/>
    </w:rPr>
  </w:style>
  <w:style w:type="paragraph" w:customStyle="1" w:styleId="TableHeaderText">
    <w:name w:val="Table Header Text"/>
    <w:basedOn w:val="Normal"/>
    <w:link w:val="TableHeaderTextChar"/>
    <w:rsid w:val="002C7F23"/>
    <w:pPr>
      <w:spacing w:after="0" w:line="240" w:lineRule="auto"/>
      <w:jc w:val="center"/>
    </w:pPr>
    <w:rPr>
      <w:rFonts w:cs="Times New Roman"/>
      <w:b/>
      <w:color w:val="000000"/>
    </w:rPr>
  </w:style>
  <w:style w:type="character" w:customStyle="1" w:styleId="TableHeaderTextChar">
    <w:name w:val="Table Header Text Char"/>
    <w:basedOn w:val="DefaultParagraphFont"/>
    <w:link w:val="TableHeaderText"/>
    <w:rsid w:val="002C7F23"/>
    <w:rPr>
      <w:rFonts w:cs="Times New Roman"/>
      <w:b/>
      <w:color w:val="000000"/>
    </w:rPr>
  </w:style>
  <w:style w:type="paragraph" w:customStyle="1" w:styleId="TableText">
    <w:name w:val="Table Text"/>
    <w:basedOn w:val="Normal"/>
    <w:link w:val="TableTextChar"/>
    <w:rsid w:val="00C92B05"/>
    <w:pPr>
      <w:spacing w:after="0" w:line="240" w:lineRule="auto"/>
    </w:pPr>
    <w:rPr>
      <w:rFonts w:ascii="Times New Roman" w:hAnsi="Times New Roman" w:cs="Times New Roman"/>
      <w:color w:val="000000"/>
      <w:sz w:val="24"/>
    </w:rPr>
  </w:style>
  <w:style w:type="character" w:customStyle="1" w:styleId="TableTextChar">
    <w:name w:val="Table Text Char"/>
    <w:basedOn w:val="DefaultParagraphFont"/>
    <w:link w:val="TableText"/>
    <w:rsid w:val="00C92B05"/>
    <w:rPr>
      <w:rFonts w:ascii="Times New Roman" w:hAnsi="Times New Roman" w:cs="Times New Roman"/>
      <w:color w:val="000000"/>
      <w:sz w:val="24"/>
    </w:rPr>
  </w:style>
  <w:style w:type="paragraph" w:customStyle="1" w:styleId="TOCTitle">
    <w:name w:val="TOC Title"/>
    <w:basedOn w:val="Normal"/>
    <w:link w:val="TOCTitleChar"/>
    <w:rsid w:val="00C92B05"/>
    <w:pPr>
      <w:spacing w:after="0" w:line="240" w:lineRule="auto"/>
    </w:pPr>
    <w:rPr>
      <w:rFonts w:ascii="Arial" w:hAnsi="Arial" w:cs="Arial"/>
      <w:b/>
      <w:color w:val="000000"/>
      <w:sz w:val="32"/>
    </w:rPr>
  </w:style>
  <w:style w:type="character" w:customStyle="1" w:styleId="TOCTitleChar">
    <w:name w:val="TOC Title Char"/>
    <w:basedOn w:val="DefaultParagraphFont"/>
    <w:link w:val="TOCTitle"/>
    <w:rsid w:val="00C92B05"/>
    <w:rPr>
      <w:rFonts w:ascii="Arial" w:hAnsi="Arial" w:cs="Arial"/>
      <w:b/>
      <w:color w:val="000000"/>
      <w:sz w:val="32"/>
    </w:rPr>
  </w:style>
  <w:style w:type="paragraph" w:customStyle="1" w:styleId="BulletText1">
    <w:name w:val="Bullet Text 1"/>
    <w:basedOn w:val="Normal"/>
    <w:link w:val="BulletText1Char"/>
    <w:rsid w:val="00C92B05"/>
    <w:pPr>
      <w:numPr>
        <w:numId w:val="2"/>
      </w:numPr>
      <w:spacing w:after="0" w:line="240" w:lineRule="auto"/>
    </w:pPr>
    <w:rPr>
      <w:rFonts w:ascii="Times New Roman" w:hAnsi="Times New Roman" w:cs="Times New Roman"/>
      <w:color w:val="000000"/>
      <w:sz w:val="24"/>
    </w:rPr>
  </w:style>
  <w:style w:type="character" w:customStyle="1" w:styleId="BulletText1Char">
    <w:name w:val="Bullet Text 1 Char"/>
    <w:basedOn w:val="DefaultParagraphFont"/>
    <w:link w:val="BulletText1"/>
    <w:rsid w:val="00C92B05"/>
    <w:rPr>
      <w:rFonts w:ascii="Times New Roman" w:hAnsi="Times New Roman" w:cs="Times New Roman"/>
      <w:color w:val="000000"/>
      <w:sz w:val="24"/>
    </w:rPr>
  </w:style>
  <w:style w:type="paragraph" w:customStyle="1" w:styleId="BulletText2">
    <w:name w:val="Bullet Text 2"/>
    <w:basedOn w:val="Normal"/>
    <w:link w:val="BulletText2Char"/>
    <w:rsid w:val="00C92B05"/>
    <w:pPr>
      <w:numPr>
        <w:ilvl w:val="1"/>
        <w:numId w:val="2"/>
      </w:numPr>
      <w:spacing w:after="0" w:line="240" w:lineRule="auto"/>
    </w:pPr>
    <w:rPr>
      <w:rFonts w:ascii="Times New Roman" w:hAnsi="Times New Roman" w:cs="Times New Roman"/>
      <w:color w:val="000000"/>
      <w:sz w:val="24"/>
    </w:rPr>
  </w:style>
  <w:style w:type="character" w:customStyle="1" w:styleId="BulletText2Char">
    <w:name w:val="Bullet Text 2 Char"/>
    <w:basedOn w:val="DefaultParagraphFont"/>
    <w:link w:val="BulletText2"/>
    <w:rsid w:val="00C92B05"/>
    <w:rPr>
      <w:rFonts w:ascii="Times New Roman" w:hAnsi="Times New Roman" w:cs="Times New Roman"/>
      <w:color w:val="000000"/>
      <w:sz w:val="24"/>
    </w:rPr>
  </w:style>
  <w:style w:type="paragraph" w:customStyle="1" w:styleId="BulletText3">
    <w:name w:val="Bullet Text 3"/>
    <w:basedOn w:val="Normal"/>
    <w:link w:val="BulletText3Char"/>
    <w:rsid w:val="00C92B05"/>
    <w:pPr>
      <w:numPr>
        <w:ilvl w:val="2"/>
        <w:numId w:val="2"/>
      </w:numPr>
      <w:spacing w:after="0" w:line="240" w:lineRule="auto"/>
    </w:pPr>
    <w:rPr>
      <w:rFonts w:ascii="Times New Roman" w:hAnsi="Times New Roman" w:cs="Times New Roman"/>
      <w:color w:val="000000"/>
      <w:sz w:val="24"/>
    </w:rPr>
  </w:style>
  <w:style w:type="character" w:customStyle="1" w:styleId="BulletText3Char">
    <w:name w:val="Bullet Text 3 Char"/>
    <w:basedOn w:val="DefaultParagraphFont"/>
    <w:link w:val="BulletText3"/>
    <w:rsid w:val="00C92B05"/>
    <w:rPr>
      <w:rFonts w:ascii="Times New Roman" w:hAnsi="Times New Roman" w:cs="Times New Roman"/>
      <w:color w:val="000000"/>
      <w:sz w:val="24"/>
    </w:rPr>
  </w:style>
  <w:style w:type="paragraph" w:customStyle="1" w:styleId="NumberedList1">
    <w:name w:val="Numbered List 1"/>
    <w:basedOn w:val="Normal"/>
    <w:link w:val="NumberedList1Char"/>
    <w:rsid w:val="00C92B05"/>
    <w:pPr>
      <w:numPr>
        <w:ilvl w:val="1"/>
        <w:numId w:val="3"/>
      </w:numPr>
      <w:spacing w:after="0" w:line="240" w:lineRule="auto"/>
    </w:pPr>
    <w:rPr>
      <w:rFonts w:ascii="Times New Roman" w:hAnsi="Times New Roman" w:cs="Times New Roman"/>
      <w:color w:val="000000"/>
      <w:sz w:val="24"/>
    </w:rPr>
  </w:style>
  <w:style w:type="character" w:customStyle="1" w:styleId="NumberedList1Char">
    <w:name w:val="Numbered List 1 Char"/>
    <w:basedOn w:val="DefaultParagraphFont"/>
    <w:link w:val="NumberedList1"/>
    <w:rsid w:val="00C92B05"/>
    <w:rPr>
      <w:rFonts w:ascii="Times New Roman" w:hAnsi="Times New Roman" w:cs="Times New Roman"/>
      <w:color w:val="000000"/>
      <w:sz w:val="24"/>
    </w:rPr>
  </w:style>
  <w:style w:type="paragraph" w:customStyle="1" w:styleId="NumberedList2">
    <w:name w:val="Numbered List 2"/>
    <w:basedOn w:val="Normal"/>
    <w:link w:val="NumberedList2Char"/>
    <w:rsid w:val="00C92B05"/>
    <w:pPr>
      <w:numPr>
        <w:ilvl w:val="2"/>
        <w:numId w:val="3"/>
      </w:numPr>
      <w:spacing w:after="0" w:line="240" w:lineRule="auto"/>
    </w:pPr>
    <w:rPr>
      <w:rFonts w:ascii="Times New Roman" w:hAnsi="Times New Roman" w:cs="Times New Roman"/>
      <w:color w:val="000000"/>
      <w:sz w:val="24"/>
    </w:rPr>
  </w:style>
  <w:style w:type="character" w:customStyle="1" w:styleId="NumberedList2Char">
    <w:name w:val="Numbered List 2 Char"/>
    <w:basedOn w:val="DefaultParagraphFont"/>
    <w:link w:val="NumberedList2"/>
    <w:rsid w:val="00C92B05"/>
    <w:rPr>
      <w:rFonts w:ascii="Times New Roman" w:hAnsi="Times New Roman" w:cs="Times New Roman"/>
      <w:color w:val="000000"/>
      <w:sz w:val="24"/>
    </w:rPr>
  </w:style>
  <w:style w:type="paragraph" w:customStyle="1" w:styleId="NumberedList3">
    <w:name w:val="Numbered List 3"/>
    <w:basedOn w:val="Normal"/>
    <w:link w:val="NumberedList3Char"/>
    <w:rsid w:val="00C92B05"/>
    <w:pPr>
      <w:numPr>
        <w:ilvl w:val="3"/>
        <w:numId w:val="3"/>
      </w:numPr>
      <w:spacing w:after="0" w:line="240" w:lineRule="auto"/>
    </w:pPr>
    <w:rPr>
      <w:rFonts w:ascii="Times New Roman" w:hAnsi="Times New Roman" w:cs="Times New Roman"/>
      <w:color w:val="000000"/>
      <w:sz w:val="24"/>
    </w:rPr>
  </w:style>
  <w:style w:type="character" w:customStyle="1" w:styleId="NumberedList3Char">
    <w:name w:val="Numbered List 3 Char"/>
    <w:basedOn w:val="DefaultParagraphFont"/>
    <w:link w:val="NumberedList3"/>
    <w:rsid w:val="00C92B05"/>
    <w:rPr>
      <w:rFonts w:ascii="Times New Roman" w:hAnsi="Times New Roman" w:cs="Times New Roman"/>
      <w:color w:val="000000"/>
      <w:sz w:val="24"/>
    </w:rPr>
  </w:style>
  <w:style w:type="numbering" w:customStyle="1" w:styleId="FSProStyle7">
    <w:name w:val="FSProStyle7"/>
    <w:basedOn w:val="NoList"/>
    <w:rsid w:val="00C92B05"/>
    <w:pPr>
      <w:numPr>
        <w:numId w:val="1"/>
      </w:numPr>
    </w:pPr>
  </w:style>
  <w:style w:type="paragraph" w:customStyle="1" w:styleId="ContinuedTableLabel">
    <w:name w:val="Continued Table Label"/>
    <w:basedOn w:val="Normal"/>
    <w:link w:val="ContinuedTableLabelChar"/>
    <w:rsid w:val="00C92B05"/>
    <w:pPr>
      <w:spacing w:after="240" w:line="240" w:lineRule="auto"/>
    </w:pPr>
    <w:rPr>
      <w:rFonts w:ascii="Times New Roman" w:hAnsi="Times New Roman" w:cs="Times New Roman"/>
      <w:b/>
      <w:color w:val="000000"/>
    </w:rPr>
  </w:style>
  <w:style w:type="character" w:customStyle="1" w:styleId="ContinuedTableLabelChar">
    <w:name w:val="Continued Table Label Char"/>
    <w:basedOn w:val="DefaultParagraphFont"/>
    <w:link w:val="ContinuedTableLabel"/>
    <w:rsid w:val="00C92B05"/>
    <w:rPr>
      <w:rFonts w:ascii="Times New Roman" w:hAnsi="Times New Roman" w:cs="Times New Roman"/>
      <w:b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92B05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color w:val="00000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92B05"/>
    <w:rPr>
      <w:rFonts w:ascii="Times New Roman" w:hAnsi="Times New Roman" w:cs="Times New Roman"/>
      <w:color w:val="000000"/>
      <w:sz w:val="20"/>
    </w:rPr>
  </w:style>
  <w:style w:type="paragraph" w:styleId="Header">
    <w:name w:val="header"/>
    <w:basedOn w:val="Normal"/>
    <w:link w:val="HeaderChar"/>
    <w:uiPriority w:val="99"/>
    <w:unhideWhenUsed/>
    <w:rsid w:val="003F5557"/>
    <w:pPr>
      <w:tabs>
        <w:tab w:val="center" w:pos="4680"/>
        <w:tab w:val="right" w:pos="9360"/>
      </w:tabs>
      <w:spacing w:after="120" w:line="240" w:lineRule="auto"/>
      <w:jc w:val="right"/>
    </w:pPr>
    <w:rPr>
      <w:rFonts w:cs="Times New Roman"/>
      <w:i/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3F5557"/>
    <w:rPr>
      <w:rFonts w:cs="Times New Roman"/>
      <w:i/>
      <w:color w:val="000000"/>
    </w:rPr>
  </w:style>
  <w:style w:type="numbering" w:customStyle="1" w:styleId="BulletTextList">
    <w:name w:val="Bullet Text List"/>
    <w:basedOn w:val="NoList"/>
    <w:rsid w:val="00C92B05"/>
    <w:pPr>
      <w:numPr>
        <w:numId w:val="2"/>
      </w:numPr>
    </w:pPr>
  </w:style>
  <w:style w:type="numbering" w:customStyle="1" w:styleId="NumberedListList">
    <w:name w:val="Numbered List List"/>
    <w:basedOn w:val="NoList"/>
    <w:rsid w:val="00C92B05"/>
    <w:pPr>
      <w:numPr>
        <w:numId w:val="3"/>
      </w:numPr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C92B05"/>
    <w:pPr>
      <w:spacing w:after="100"/>
    </w:pPr>
    <w:rPr>
      <w:rFonts w:ascii="Times New Roman" w:hAnsi="Times New Roman" w:cs="Times New Roman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C92B05"/>
    <w:pPr>
      <w:spacing w:after="100"/>
      <w:ind w:left="220"/>
    </w:pPr>
    <w:rPr>
      <w:rFonts w:ascii="Times New Roman" w:hAnsi="Times New Roman" w:cs="Times New Roman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C92B05"/>
    <w:pPr>
      <w:spacing w:after="100"/>
      <w:ind w:left="440"/>
    </w:pPr>
    <w:rPr>
      <w:rFonts w:ascii="Times New Roman" w:hAnsi="Times New Roman" w:cs="Times New Roman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92B05"/>
    <w:pPr>
      <w:spacing w:after="100"/>
      <w:ind w:left="660"/>
    </w:pPr>
    <w:rPr>
      <w:rFonts w:ascii="Times New Roman" w:hAnsi="Times New Roman" w:cs="Times New Roman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92B05"/>
    <w:pPr>
      <w:spacing w:after="100"/>
      <w:ind w:left="880"/>
    </w:pPr>
    <w:rPr>
      <w:rFonts w:ascii="Times New Roman" w:hAnsi="Times New Roman" w:cs="Times New Roman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92B05"/>
    <w:pPr>
      <w:spacing w:after="100"/>
      <w:ind w:left="1100"/>
    </w:pPr>
    <w:rPr>
      <w:rFonts w:ascii="Times New Roman" w:hAnsi="Times New Roman" w:cs="Times New Roman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92B05"/>
    <w:pPr>
      <w:spacing w:after="100"/>
      <w:ind w:left="1320"/>
    </w:pPr>
    <w:rPr>
      <w:rFonts w:ascii="Times New Roman" w:hAnsi="Times New Roman" w:cs="Times New Roman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92B05"/>
    <w:pPr>
      <w:spacing w:after="100"/>
      <w:ind w:left="1540"/>
    </w:pPr>
    <w:rPr>
      <w:rFonts w:ascii="Times New Roman" w:hAnsi="Times New Roman" w:cs="Times New Roman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92B05"/>
    <w:pPr>
      <w:spacing w:after="100"/>
      <w:ind w:left="1760"/>
    </w:pPr>
    <w:rPr>
      <w:rFonts w:ascii="Times New Roman" w:hAnsi="Times New Roman" w:cs="Times New Roman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C92B05"/>
    <w:pPr>
      <w:spacing w:after="0"/>
    </w:pPr>
    <w:rPr>
      <w:rFonts w:ascii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6F1308"/>
    <w:rPr>
      <w:color w:val="808080"/>
    </w:rPr>
  </w:style>
  <w:style w:type="paragraph" w:styleId="ListParagraph">
    <w:name w:val="List Paragraph"/>
    <w:basedOn w:val="Normal"/>
    <w:uiPriority w:val="34"/>
    <w:qFormat/>
    <w:rsid w:val="00397C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75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2A26C6"/>
    <w:pPr>
      <w:spacing w:before="120" w:after="120" w:line="240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2A26C6"/>
  </w:style>
  <w:style w:type="paragraph" w:styleId="BodyText2">
    <w:name w:val="Body Text 2"/>
    <w:basedOn w:val="Normal"/>
    <w:link w:val="BodyText2Char"/>
    <w:uiPriority w:val="99"/>
    <w:unhideWhenUsed/>
    <w:rsid w:val="002C7F23"/>
    <w:pPr>
      <w:spacing w:after="120" w:line="240" w:lineRule="auto"/>
    </w:pPr>
    <w:rPr>
      <w:i/>
      <w:color w:val="C00000"/>
    </w:rPr>
  </w:style>
  <w:style w:type="character" w:customStyle="1" w:styleId="BodyText2Char">
    <w:name w:val="Body Text 2 Char"/>
    <w:basedOn w:val="DefaultParagraphFont"/>
    <w:link w:val="BodyText2"/>
    <w:uiPriority w:val="99"/>
    <w:rsid w:val="002C7F23"/>
    <w:rPr>
      <w:i/>
      <w:color w:val="C00000"/>
    </w:rPr>
  </w:style>
  <w:style w:type="table" w:styleId="TableGrid">
    <w:name w:val="Table Grid"/>
    <w:basedOn w:val="TableNormal"/>
    <w:uiPriority w:val="39"/>
    <w:rsid w:val="002C7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7F23"/>
    <w:rPr>
      <w:color w:val="0563C1" w:themeColor="hyperlink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672F12"/>
    <w:pPr>
      <w:spacing w:before="60" w:after="60" w:line="240" w:lineRule="auto"/>
    </w:pPr>
    <w:rPr>
      <w:i/>
      <w:color w:val="4472C4" w:themeColor="accent5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72F12"/>
    <w:rPr>
      <w:i/>
      <w:color w:val="4472C4" w:themeColor="accent5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A60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60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60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0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08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269B5"/>
    <w:pPr>
      <w:spacing w:after="0" w:line="240" w:lineRule="auto"/>
    </w:pPr>
  </w:style>
  <w:style w:type="paragraph" w:customStyle="1" w:styleId="paragraph">
    <w:name w:val="paragraph"/>
    <w:basedOn w:val="Normal"/>
    <w:rsid w:val="006B6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B62D7"/>
  </w:style>
  <w:style w:type="character" w:customStyle="1" w:styleId="eop">
    <w:name w:val="eop"/>
    <w:basedOn w:val="DefaultParagraphFont"/>
    <w:rsid w:val="006B62D7"/>
  </w:style>
  <w:style w:type="character" w:styleId="UnresolvedMention">
    <w:name w:val="Unresolved Mention"/>
    <w:basedOn w:val="DefaultParagraphFont"/>
    <w:uiPriority w:val="99"/>
    <w:semiHidden/>
    <w:unhideWhenUsed/>
    <w:rsid w:val="00FD4E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4E60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2C14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6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0473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9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ntario.ca/laws/statute/10b25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DFD93ED9E7F42BFED41914283D682" ma:contentTypeVersion="4" ma:contentTypeDescription="Create a new document." ma:contentTypeScope="" ma:versionID="fd6aa46e0e7db7a6bad23604f146ae58">
  <xsd:schema xmlns:xsd="http://www.w3.org/2001/XMLSchema" xmlns:xs="http://www.w3.org/2001/XMLSchema" xmlns:p="http://schemas.microsoft.com/office/2006/metadata/properties" xmlns:ns2="11181a4c-6e81-4aad-b590-a9dc1d22dcf3" targetNamespace="http://schemas.microsoft.com/office/2006/metadata/properties" ma:root="true" ma:fieldsID="6ddf585917c0e34016c16573cad061f0" ns2:_="">
    <xsd:import namespace="11181a4c-6e81-4aad-b590-a9dc1d22d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81a4c-6e81-4aad-b590-a9dc1d22d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5E144B-7038-42F9-9959-AD4982BF25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36623A-7A11-4769-960B-05E079B9D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92CAF4-AAF8-4DEE-9BB8-2E10D58EE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81a4c-6e81-4aad-b590-a9dc1d22dc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8105FB-58CF-409C-837B-9440F737C985}">
  <ds:schemaRefs>
    <ds:schemaRef ds:uri="11181a4c-6e81-4aad-b590-a9dc1d22dcf3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19f65469-bc71-477f-87a6-a3748bcfb2f2}" enabled="0" method="" siteId="{19f65469-bc71-477f-87a6-a3748bcfb2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481</Words>
  <Characters>2855</Characters>
  <Application>Microsoft Office Word</Application>
  <DocSecurity>0</DocSecurity>
  <Lines>114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Peel CAS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Peel CAS Staff</dc:creator>
  <cp:keywords/>
  <dc:description/>
  <cp:lastModifiedBy>Sofia Wang</cp:lastModifiedBy>
  <cp:revision>4</cp:revision>
  <cp:lastPrinted>2018-08-30T19:25:00Z</cp:lastPrinted>
  <dcterms:created xsi:type="dcterms:W3CDTF">2025-11-26T15:05:00Z</dcterms:created>
  <dcterms:modified xsi:type="dcterms:W3CDTF">2025-11-27T14:28:00Z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ProVersion">
    <vt:lpwstr>FS Pro 5.0</vt:lpwstr>
  </property>
  <property fmtid="{D5CDD505-2E9C-101B-9397-08002B2CF9AE}" pid="3" name="FSProConversion">
    <vt:lpwstr>None</vt:lpwstr>
  </property>
  <property fmtid="{D5CDD505-2E9C-101B-9397-08002B2CF9AE}" pid="4" name="FSProSettings">
    <vt:lpwstr>&lt;ds font="Default" isblw="false" tsp="false" atn=""&gt;_x000d_
  &lt;blw Value="86.4" Unit="Inches" /&gt;_x000d_
&lt;/ds&gt;</vt:lpwstr>
  </property>
  <property fmtid="{D5CDD505-2E9C-101B-9397-08002B2CF9AE}" pid="5" name="ContentTypeId">
    <vt:lpwstr>0x0101002EEDFD93ED9E7F42BFED41914283D682</vt:lpwstr>
  </property>
</Properties>
</file>